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36"/>
          <w:szCs w:val="36"/>
        </w:rPr>
      </w:pPr>
      <w:r w:rsidRPr="00681BEE">
        <w:rPr>
          <w:rFonts w:ascii="Times New Roman" w:hAnsi="Times New Roman" w:cs="Times New Roman"/>
          <w:b/>
          <w:bCs/>
          <w:color w:val="00B150"/>
          <w:sz w:val="36"/>
          <w:szCs w:val="36"/>
        </w:rPr>
        <w:t>World Bioenergy Congress and Expo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Date and Venue: June 13-14</w:t>
      </w:r>
      <w:r w:rsidRPr="00681BEE">
        <w:rPr>
          <w:rFonts w:ascii="Times New Roman" w:hAnsi="Times New Roman" w:cs="Times New Roman"/>
          <w:b/>
          <w:color w:val="000000"/>
          <w:sz w:val="24"/>
          <w:szCs w:val="24"/>
        </w:rPr>
        <w:t>, 2016, Rome, Italy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BEE">
        <w:rPr>
          <w:rFonts w:ascii="Times New Roman" w:hAnsi="Times New Roman" w:cs="Times New Roman"/>
          <w:b/>
          <w:color w:val="000000"/>
          <w:sz w:val="28"/>
          <w:szCs w:val="28"/>
        </w:rPr>
        <w:t>Summary: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>The demand for renewable energy is growing enormously. From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evidence available today, we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believe that renewable energy could, with developments in technology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favorable policy constitute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up to 30% of the world transport fuel mix by 2030. The advantages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renewable energy – whether in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greenhouse gas benefits, energy security or rural development-mean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many governments are keen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to foster the industry through current phases of technology developmen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to deliver material scale and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reduced costs. The world is in a state of renewable energy fever.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2006 biofuel constituted 49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bnlitres</w:t>
      </w: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,Or</w:t>
      </w:r>
      <w:proofErr w:type="spellEnd"/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3%, of the 1,600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market for gasoline and die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sel fuel. By 2015 the renewable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energy market is likely to have tripled to 155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>. In practical term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that is an increase of around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10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per year over ten years. In terms of current ethanol yields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5,250ltrs / ha, this equates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to an increase of land use for renewable energy of approximately 17,0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square km per year. The bulk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of the global demand for ethanol and biodiesel comes from a few major regions. The USA accounted for</w:t>
      </w: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very</w:t>
      </w:r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nearly 50% of global ethanol consumption in 2006,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Brazil taking 36% of global volumes. The EU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accounted for 75% of global biodiesel consumption in 2006. The reason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hy we believe the feverish rate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of growth is likely to materialize is because, with no carbon beneficial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bstitutes available in the near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term, renewable energy </w:t>
      </w: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being promoted by governments. Clear exa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mples of this are the trends of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regulations in the EU, and the intentions announced in the US. BP is already a major player in the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lobal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renewable energy market. In 2006 BP blended 3,016 million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ethanol into gasoline – a 25%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increase on the previous year. Thus BP is already well exposed to the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enewable energy fever – and the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theme of this paper is to suggest how the industry can tap the heat of the fever in a positive sense.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BEE">
        <w:rPr>
          <w:rFonts w:ascii="Times New Roman" w:hAnsi="Times New Roman" w:cs="Times New Roman"/>
          <w:b/>
          <w:color w:val="000000"/>
          <w:sz w:val="28"/>
          <w:szCs w:val="28"/>
        </w:rPr>
        <w:t>Importance &amp; Scope: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>Increasing energy demand, climate change and carbon dioxide (CO2) emiss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 from fossil fuels make it a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high priority to search for low carbon energy resources. Biofuels have been incr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easingly explored as a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possible alternative source of fuel and represent a key target for the fut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ure energy market that can play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an important role in maintaining energy security. It is primarily considered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potentially cheap,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lowcarbon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energy source. Bioenergy- 2016 is the event designed for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International professionals to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facilitate the dissemination and application of research findings rela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ted to Bioenergy as replacement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fuels. It is a scientific platform to meet fellow key decision makers all-ar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ound the Biotech organizations,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Academic Institutions, Industries, &amp; Environment Related Institutes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etc., and making the congress a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perfect platform to share and gain the knowledge in the field of bioenergy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biofuels. Biofuels -2015 is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a platform to gather visionaries through the research talks and 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sentations and put forward many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thought provoking strategies of production and scale up of renewable Energy and making the congress a</w:t>
      </w: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perfect</w:t>
      </w:r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platform to share proficiency.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B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Why to attend???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Meet highly qualified and experienced Scientists from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around the world researching 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Bioenergy,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is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your single best opportunity to reach the largest assemblage of participants from all over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world.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Conduct demonstrations, distribute knowledge meet with highly qu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alified scientists, discuss new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researches, and receive name recognition at this 3-day event. 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rld-renowned speakers, the most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recent techniques, tactics, and the newest updates in Biofuels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Bioenergy are hallmarks of this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conference. Be Part of it! This conference focusing on all the major aspec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ts in the field of Bioenergy It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would be beneficial for all the students who ever willing to enter 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corporate as well as research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fields targeting to the respective field. </w:t>
      </w: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Chance to form alliance with eme</w:t>
      </w:r>
      <w:r>
        <w:rPr>
          <w:rFonts w:ascii="Times New Roman" w:hAnsi="Times New Roman" w:cs="Times New Roman"/>
          <w:color w:val="000000"/>
          <w:sz w:val="24"/>
          <w:szCs w:val="24"/>
        </w:rPr>
        <w:t>rging or established companies/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Research institutes in the respective field.</w:t>
      </w:r>
      <w:proofErr w:type="gramEnd"/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BEE">
        <w:rPr>
          <w:rFonts w:ascii="Times New Roman" w:hAnsi="Times New Roman" w:cs="Times New Roman"/>
          <w:b/>
          <w:color w:val="000000"/>
          <w:sz w:val="28"/>
          <w:szCs w:val="28"/>
        </w:rPr>
        <w:t>Why Italy?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>Renewable energy policies in the European Union have already led to a significant progress; the ener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gy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mix should further change until 2020. Italy is planning to meet the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targets on renewable energies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also thanks to a relevant paradigm shift in renewable energy exploitat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ion. Indeed, in 2005 the sector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where RES were more present in Italy was electricity production with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PJ of renewable origin, while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in the heating and cooling sector renewable energy penetration was limite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80 PJ. On the contrary, in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2020 heating and cooling is expected to absorb the highest amount of renewable energy (438 PJ)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renewable electricity expected to count for 356 PJ. Bioenergy, a renewab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energy resource particularly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suitable for electricity, heating &amp; cooling and in transport, will be at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core of this sectorial shift in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renewable energy production and use and is expected to become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dominant form of RES before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2020. The paper makes a detailed analysis of the recent development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and expected evolution of the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Italian energy mix in next decade. It provides an overview of the Italian bioenergy sector in comparis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with other Renewable Energy Sources (RES) and with leading countries in the European Union with a</w:t>
      </w: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focus on the production, exploitation and potentials on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basis of the analysis of the Italian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National Renewable Action Plan.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BEE">
        <w:rPr>
          <w:rFonts w:ascii="Times New Roman" w:hAnsi="Times New Roman" w:cs="Times New Roman"/>
          <w:b/>
          <w:color w:val="000000"/>
          <w:sz w:val="28"/>
          <w:szCs w:val="28"/>
        </w:rPr>
        <w:t>Market analysis:</w:t>
      </w: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>The demand for renewable energy is growing enormously. From 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 evidence available today, we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believe that biofuels could, with developments in technology and favora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ble policy constitute up to 30%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of the world transport fuel mix by 2030. The advantages of bioene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rgy – whether in greenhouse gas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benefits, energy security or rural development-mean that many gov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ernments are keen to foster the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industry through current phases of technology development to deliver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terial scale and reduced costs.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Our belief is that the industry can be developed sustainably, provi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ded appropriate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feedstock’s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grown, which do not adversely compete with food, using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ood land management to minimize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environmental impact. This will require development of appropriate sustainability standa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rds; it will not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be easy, but by engaging in the industry, responsible businesses wil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work out appropriate business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models and want to see enforcement of standards across the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dustry. This paper sets out the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characteristics of the global fuels market, the significance of joint industry studies with car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manufacturers and the choices around land use that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lastRenderedPageBreak/>
        <w:t>society must make. The approach taken by BP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then described whereby guiding principles have been defined to set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boundaries of our impact on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ecosystems.</w:t>
      </w:r>
    </w:p>
    <w:p w:rsid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EE" w:rsidRPr="00681BEE" w:rsidRDefault="00681BEE" w:rsidP="0068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3600" cy="3587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198" w:rsidRPr="00681BEE" w:rsidRDefault="00681BEE" w:rsidP="00681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BEE">
        <w:rPr>
          <w:rFonts w:ascii="Times New Roman" w:hAnsi="Times New Roman" w:cs="Times New Roman"/>
          <w:color w:val="000000"/>
          <w:sz w:val="24"/>
          <w:szCs w:val="24"/>
        </w:rPr>
        <w:t>Characteristics of the biofuels market: its size and growth rate, the world is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a state of biofuels fever. In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2006 biofuel constituted 49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bnlitres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3%, of the 1,600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marke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for gasoline and diesel fuel.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By 2015 the biofuels market is likely to have tripled to 155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In practical terms that is an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increase of around 10 billion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per year over ten years. In terms of curr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ethanol yields of 5,250ltrs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/ ha, this equates to an increase of land use for biofuels of approxima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tely 17,000 square km per year.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The bulk of the global demand for ethanol and biodiesel comes fr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om a few major regions. The USA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accounted for very nearly 50% of global ethanol consumption in 2006,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ith Brazil taking 36% of global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volumes. The EU accounted for 75% of global biodiesel consumption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2006. The reason why we believe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the feverish rate of growth is likely to materialize is because, with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carbon beneficial substitutes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available in the near term, biofuels are being promoted by governments. Clear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examples of this are the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trends of regulations in the EU, and the intentions announced in the US.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BP is already a major player in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the global biofuels market. In 2006 BP blended 3,016 million </w:t>
      </w:r>
      <w:proofErr w:type="spellStart"/>
      <w:r w:rsidRPr="00681BEE">
        <w:rPr>
          <w:rFonts w:ascii="Times New Roman" w:hAnsi="Times New Roman" w:cs="Times New Roman"/>
          <w:color w:val="000000"/>
          <w:sz w:val="24"/>
          <w:szCs w:val="24"/>
        </w:rPr>
        <w:t>litres</w:t>
      </w:r>
      <w:proofErr w:type="spellEnd"/>
      <w:r w:rsidRPr="00681BE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 ethanol into gasoline – a 25%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increase on the previous year. Thus BP is already well exposed to the 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ofuels fever – and the theme of </w:t>
      </w:r>
      <w:r w:rsidRPr="00681BEE">
        <w:rPr>
          <w:rFonts w:ascii="Times New Roman" w:hAnsi="Times New Roman" w:cs="Times New Roman"/>
          <w:color w:val="000000"/>
          <w:sz w:val="24"/>
          <w:szCs w:val="24"/>
        </w:rPr>
        <w:t>this paper is to suggest how the industry can tap the heat of the fever in a positive sense</w:t>
      </w:r>
    </w:p>
    <w:sectPr w:rsidR="004A0198" w:rsidRPr="00681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B"/>
    <w:rsid w:val="00033BDA"/>
    <w:rsid w:val="004A0198"/>
    <w:rsid w:val="004B4C57"/>
    <w:rsid w:val="005479BF"/>
    <w:rsid w:val="00681BEE"/>
    <w:rsid w:val="00C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7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1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Bioenergy-2016</dc:creator>
  <cp:lastModifiedBy>Bioenergy-2016</cp:lastModifiedBy>
  <cp:revision>2</cp:revision>
  <dcterms:created xsi:type="dcterms:W3CDTF">2015-12-31T05:57:00Z</dcterms:created>
  <dcterms:modified xsi:type="dcterms:W3CDTF">2015-12-31T05:57:00Z</dcterms:modified>
</cp:coreProperties>
</file>