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bookmarkStart w:id="0" w:name="_GoBack"/>
      <w:bookmarkEnd w:id="0"/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9D49B8" w:rsidRDefault="001A52CE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Identification of new alleles in </w:t>
      </w:r>
      <w:r>
        <w:rPr>
          <w:rFonts w:eastAsia="MS PGothic"/>
          <w:b/>
          <w:color w:val="000000"/>
          <w:sz w:val="22"/>
          <w:szCs w:val="22"/>
        </w:rPr>
        <w:t xml:space="preserve">salinity </w:t>
      </w:r>
      <w:r w:rsidRPr="009D49B8">
        <w:rPr>
          <w:rFonts w:eastAsia="MS PGothic"/>
          <w:b/>
          <w:color w:val="000000"/>
          <w:sz w:val="22"/>
          <w:szCs w:val="22"/>
        </w:rPr>
        <w:t xml:space="preserve">tolerant rice </w:t>
      </w:r>
      <w:r>
        <w:rPr>
          <w:rFonts w:eastAsia="MS PGothic"/>
          <w:b/>
          <w:color w:val="000000"/>
          <w:sz w:val="22"/>
          <w:szCs w:val="22"/>
        </w:rPr>
        <w:t>local cultivars</w:t>
      </w:r>
      <w:r w:rsidRPr="009D49B8">
        <w:rPr>
          <w:rFonts w:eastAsia="MS PGothic"/>
          <w:b/>
          <w:color w:val="000000"/>
          <w:sz w:val="22"/>
          <w:szCs w:val="22"/>
        </w:rPr>
        <w:t xml:space="preserve"> through phenotypic and genotypic screening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3C0794" w:rsidRDefault="001A52CE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gramStart"/>
      <w:r>
        <w:rPr>
          <w:b/>
          <w:bCs/>
          <w:sz w:val="19"/>
          <w:szCs w:val="19"/>
          <w:lang w:val="en-IN" w:eastAsia="en-IN"/>
        </w:rPr>
        <w:t>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L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End"/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ES</w:t>
      </w:r>
      <w:hyperlink r:id="rId6" w:anchor="a1" w:history="1">
        <w:r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</w:t>
      </w:r>
      <w:r w:rsidRPr="0005164C">
        <w:rPr>
          <w:b/>
          <w:bCs/>
          <w:sz w:val="19"/>
          <w:szCs w:val="19"/>
          <w:lang w:val="en-IN" w:eastAsia="en-IN"/>
        </w:rPr>
        <w:t xml:space="preserve"> ALD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vertAlign w:val="superscript"/>
          <w:lang w:val="en-IN" w:eastAsia="en-IN"/>
        </w:rPr>
        <w:t>, 2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Pr="00351E9B">
        <w:rPr>
          <w:sz w:val="19"/>
          <w:szCs w:val="19"/>
          <w:lang w:val="en-IN" w:eastAsia="en-IN"/>
        </w:rPr>
        <w:t>Department of Crop Improvement, International Rice Research Institute, Manila, Philippines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2" w:name="a2"/>
      <w:bookmarkEnd w:id="2"/>
      <w:r w:rsidRPr="00351E9B">
        <w:rPr>
          <w:sz w:val="19"/>
          <w:szCs w:val="19"/>
          <w:lang w:val="en-IN" w:eastAsia="en-IN"/>
        </w:rPr>
        <w:t>Department of Genetics and plant Breeding, National Rice Research institute, Osaka, Japan</w:t>
      </w:r>
    </w:p>
    <w:p w:rsidR="001A52CE" w:rsidRPr="00351E9B" w:rsidRDefault="001A52CE" w:rsidP="001A52CE">
      <w:pPr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 Rice lines, Salt stress, Microsatellite (SSR) marker, Protein analysis,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Gene expression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940AB7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100</w:t>
      </w:r>
      <w:r w:rsidR="001A52CE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0 words)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>The present study investigated eight rice lines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>), three tolerant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and two moderately tolerant (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) to salt stress were identified in phenotypic screening.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 was categorized as tolerant under salinity condition (12 EC </w:t>
      </w:r>
      <w:proofErr w:type="spellStart"/>
      <w:r w:rsidRPr="00883A50">
        <w:rPr>
          <w:sz w:val="19"/>
          <w:szCs w:val="19"/>
          <w:lang w:val="en-IN" w:eastAsia="en-IN"/>
        </w:rPr>
        <w:t>dS</w:t>
      </w:r>
      <w:proofErr w:type="spellEnd"/>
      <w:r w:rsidRPr="00883A50">
        <w:rPr>
          <w:sz w:val="19"/>
          <w:szCs w:val="19"/>
          <w:lang w:val="en-IN" w:eastAsia="en-IN"/>
        </w:rPr>
        <w:t xml:space="preserve"> m-1). In PCR screening using microsatellite (SSR) markers located within </w:t>
      </w:r>
      <w:proofErr w:type="spellStart"/>
      <w:r w:rsidRPr="00883A50">
        <w:rPr>
          <w:sz w:val="19"/>
          <w:szCs w:val="19"/>
          <w:lang w:val="en-IN" w:eastAsia="en-IN"/>
        </w:rPr>
        <w:t>Saltol</w:t>
      </w:r>
      <w:proofErr w:type="spellEnd"/>
      <w:r w:rsidRPr="00883A50">
        <w:rPr>
          <w:sz w:val="19"/>
          <w:szCs w:val="19"/>
          <w:lang w:val="en-IN" w:eastAsia="en-IN"/>
        </w:rPr>
        <w:t xml:space="preserve"> locus, we documented new allelic pattern in selected highly tolerant and tolerant genotypes with RM8094 marker as compared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Besides, another marker RM10694 was found to associate with selection of salinity tolerant genotypes similar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In gene expression studies, no significant difference linked with abscisic acid (ABA), </w:t>
      </w:r>
      <w:proofErr w:type="spellStart"/>
      <w:r w:rsidRPr="00883A50">
        <w:rPr>
          <w:sz w:val="19"/>
          <w:szCs w:val="19"/>
          <w:lang w:val="en-IN" w:eastAsia="en-IN"/>
        </w:rPr>
        <w:t>calciumdependent</w:t>
      </w:r>
      <w:proofErr w:type="spellEnd"/>
      <w:r w:rsidRPr="00883A50">
        <w:rPr>
          <w:sz w:val="19"/>
          <w:szCs w:val="19"/>
          <w:lang w:val="en-IN" w:eastAsia="en-IN"/>
        </w:rPr>
        <w:t xml:space="preserve"> proteins kinase (CDPK), ionic and osmotic </w:t>
      </w:r>
      <w:proofErr w:type="spellStart"/>
      <w:r w:rsidRPr="00883A50">
        <w:rPr>
          <w:sz w:val="19"/>
          <w:szCs w:val="19"/>
          <w:lang w:val="en-IN" w:eastAsia="en-IN"/>
        </w:rPr>
        <w:t>signaling</w:t>
      </w:r>
      <w:proofErr w:type="spellEnd"/>
      <w:r w:rsidRPr="00883A50">
        <w:rPr>
          <w:sz w:val="19"/>
          <w:szCs w:val="19"/>
          <w:lang w:val="en-IN" w:eastAsia="en-IN"/>
        </w:rPr>
        <w:t xml:space="preserve"> pathways in salinity tolerant genotypes was found as compared to sensitive line (IR29). Induction of AP37 gene expression differentiated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genotypes from other tolerant and sensitive lines.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1A52CE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620010" cy="217995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1A52CE" w:rsidRDefault="001A52CE" w:rsidP="001A52CE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3" w:name="2"/>
      <w:bookmarkEnd w:id="3"/>
      <w:r w:rsidRPr="009D49B8">
        <w:rPr>
          <w:sz w:val="19"/>
          <w:szCs w:val="19"/>
          <w:lang w:val="en-IN" w:eastAsia="en-IN"/>
        </w:rPr>
        <w:t xml:space="preserve">Tester, M. and R. Davenport, 2003. Na+ tolerance and Na+ transport in higher plants. Ann. Bot., 91; 503–527 </w:t>
      </w:r>
    </w:p>
    <w:p w:rsidR="001A52CE" w:rsidRDefault="001A52CE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9D49B8">
        <w:rPr>
          <w:sz w:val="19"/>
          <w:szCs w:val="19"/>
          <w:lang w:val="en-IN" w:eastAsia="en-IN"/>
        </w:rPr>
        <w:t xml:space="preserve">Thomson, M.J., M. de </w:t>
      </w:r>
      <w:proofErr w:type="spellStart"/>
      <w:r w:rsidRPr="009D49B8">
        <w:rPr>
          <w:sz w:val="19"/>
          <w:szCs w:val="19"/>
          <w:lang w:val="en-IN" w:eastAsia="en-IN"/>
        </w:rPr>
        <w:t>Ocampo</w:t>
      </w:r>
      <w:proofErr w:type="spellEnd"/>
      <w:r w:rsidRPr="009D49B8">
        <w:rPr>
          <w:sz w:val="19"/>
          <w:szCs w:val="19"/>
          <w:lang w:val="en-IN" w:eastAsia="en-IN"/>
        </w:rPr>
        <w:t xml:space="preserve">, J. </w:t>
      </w:r>
      <w:proofErr w:type="spellStart"/>
      <w:r w:rsidRPr="009D49B8">
        <w:rPr>
          <w:sz w:val="19"/>
          <w:szCs w:val="19"/>
          <w:lang w:val="en-IN" w:eastAsia="en-IN"/>
        </w:rPr>
        <w:t>Egdane</w:t>
      </w:r>
      <w:proofErr w:type="spellEnd"/>
      <w:r w:rsidRPr="009D49B8">
        <w:rPr>
          <w:sz w:val="19"/>
          <w:szCs w:val="19"/>
          <w:lang w:val="en-IN" w:eastAsia="en-IN"/>
        </w:rPr>
        <w:t xml:space="preserve">, M.A. Rahman, A.G. </w:t>
      </w:r>
      <w:proofErr w:type="spellStart"/>
      <w:r w:rsidRPr="009D49B8">
        <w:rPr>
          <w:sz w:val="19"/>
          <w:szCs w:val="19"/>
          <w:lang w:val="en-IN" w:eastAsia="en-IN"/>
        </w:rPr>
        <w:t>Sajise</w:t>
      </w:r>
      <w:proofErr w:type="spellEnd"/>
      <w:r w:rsidRPr="009D49B8">
        <w:rPr>
          <w:sz w:val="19"/>
          <w:szCs w:val="19"/>
          <w:lang w:val="en-IN" w:eastAsia="en-IN"/>
        </w:rPr>
        <w:t xml:space="preserve">, D.L. </w:t>
      </w:r>
      <w:proofErr w:type="spellStart"/>
      <w:r w:rsidRPr="009D49B8">
        <w:rPr>
          <w:sz w:val="19"/>
          <w:szCs w:val="19"/>
          <w:lang w:val="en-IN" w:eastAsia="en-IN"/>
        </w:rPr>
        <w:t>Adorada</w:t>
      </w:r>
      <w:proofErr w:type="spellEnd"/>
      <w:r w:rsidRPr="009D49B8">
        <w:rPr>
          <w:sz w:val="19"/>
          <w:szCs w:val="19"/>
          <w:lang w:val="en-IN" w:eastAsia="en-IN"/>
        </w:rPr>
        <w:t xml:space="preserve">, R.K. Singh, G.B. Gregorio and A.M. Ismail, 2010. Characterizing the </w:t>
      </w:r>
      <w:proofErr w:type="spellStart"/>
      <w:r w:rsidRPr="009D49B8">
        <w:rPr>
          <w:sz w:val="19"/>
          <w:szCs w:val="19"/>
          <w:lang w:val="en-IN" w:eastAsia="en-IN"/>
        </w:rPr>
        <w:t>saltol</w:t>
      </w:r>
      <w:proofErr w:type="spellEnd"/>
      <w:r w:rsidRPr="009D49B8">
        <w:rPr>
          <w:sz w:val="19"/>
          <w:szCs w:val="19"/>
          <w:lang w:val="en-IN" w:eastAsia="en-IN"/>
        </w:rPr>
        <w:t xml:space="preserve"> quantitative trait locus for salinity tolerance in rice. Rice, 3: 148–160 </w:t>
      </w:r>
    </w:p>
    <w:p w:rsidR="001A52CE" w:rsidRDefault="001A52CE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351E9B">
        <w:rPr>
          <w:sz w:val="19"/>
          <w:szCs w:val="19"/>
          <w:lang w:val="en-IN" w:eastAsia="en-IN"/>
        </w:rPr>
        <w:t>Senguttuvel</w:t>
      </w:r>
      <w:proofErr w:type="spellEnd"/>
      <w:r w:rsidRPr="00351E9B">
        <w:rPr>
          <w:sz w:val="19"/>
          <w:szCs w:val="19"/>
          <w:lang w:val="en-IN" w:eastAsia="en-IN"/>
        </w:rPr>
        <w:t xml:space="preserve">, P., M. </w:t>
      </w:r>
      <w:proofErr w:type="spellStart"/>
      <w:r w:rsidRPr="00351E9B">
        <w:rPr>
          <w:sz w:val="19"/>
          <w:szCs w:val="19"/>
          <w:lang w:val="en-IN" w:eastAsia="en-IN"/>
        </w:rPr>
        <w:t>Raveendran</w:t>
      </w:r>
      <w:proofErr w:type="spellEnd"/>
      <w:r w:rsidRPr="00351E9B">
        <w:rPr>
          <w:sz w:val="19"/>
          <w:szCs w:val="19"/>
          <w:lang w:val="en-IN" w:eastAsia="en-IN"/>
        </w:rPr>
        <w:t xml:space="preserve">, C. </w:t>
      </w:r>
      <w:proofErr w:type="spellStart"/>
      <w:r w:rsidRPr="00351E9B">
        <w:rPr>
          <w:sz w:val="19"/>
          <w:szCs w:val="19"/>
          <w:lang w:val="en-IN" w:eastAsia="en-IN"/>
        </w:rPr>
        <w:t>Vijayalakshmi</w:t>
      </w:r>
      <w:proofErr w:type="spellEnd"/>
      <w:r w:rsidRPr="00351E9B">
        <w:rPr>
          <w:sz w:val="19"/>
          <w:szCs w:val="19"/>
          <w:lang w:val="en-IN" w:eastAsia="en-IN"/>
        </w:rPr>
        <w:t xml:space="preserve">, K. </w:t>
      </w:r>
      <w:proofErr w:type="spellStart"/>
      <w:r w:rsidRPr="00351E9B">
        <w:rPr>
          <w:sz w:val="19"/>
          <w:szCs w:val="19"/>
          <w:lang w:val="en-IN" w:eastAsia="en-IN"/>
        </w:rPr>
        <w:t>Thiyagarajan</w:t>
      </w:r>
      <w:proofErr w:type="spellEnd"/>
      <w:r w:rsidRPr="00351E9B">
        <w:rPr>
          <w:sz w:val="19"/>
          <w:szCs w:val="19"/>
          <w:lang w:val="en-IN" w:eastAsia="en-IN"/>
        </w:rPr>
        <w:t xml:space="preserve">, J.R.K. </w:t>
      </w:r>
      <w:proofErr w:type="spellStart"/>
      <w:r w:rsidRPr="00351E9B">
        <w:rPr>
          <w:sz w:val="19"/>
          <w:szCs w:val="19"/>
          <w:lang w:val="en-IN" w:eastAsia="en-IN"/>
        </w:rPr>
        <w:t>Bapu</w:t>
      </w:r>
      <w:proofErr w:type="spellEnd"/>
      <w:r w:rsidRPr="00351E9B">
        <w:rPr>
          <w:sz w:val="19"/>
          <w:szCs w:val="19"/>
          <w:lang w:val="en-IN" w:eastAsia="en-IN"/>
        </w:rPr>
        <w:t xml:space="preserve"> and B.C. </w:t>
      </w:r>
      <w:proofErr w:type="spellStart"/>
      <w:r w:rsidRPr="00351E9B">
        <w:rPr>
          <w:sz w:val="19"/>
          <w:szCs w:val="19"/>
          <w:lang w:val="en-IN" w:eastAsia="en-IN"/>
        </w:rPr>
        <w:t>Viraktamath</w:t>
      </w:r>
      <w:proofErr w:type="spellEnd"/>
      <w:r w:rsidRPr="00351E9B">
        <w:rPr>
          <w:sz w:val="19"/>
          <w:szCs w:val="19"/>
          <w:lang w:val="en-IN" w:eastAsia="en-IN"/>
        </w:rPr>
        <w:t>, 2010. Molecular mechanism of salt tolerance for genetic diversity analysed in association with Na+/K+ ratio through SSR markers in rice (</w:t>
      </w:r>
      <w:proofErr w:type="spellStart"/>
      <w:r w:rsidRPr="00351E9B">
        <w:rPr>
          <w:sz w:val="19"/>
          <w:szCs w:val="19"/>
          <w:lang w:val="en-IN" w:eastAsia="en-IN"/>
        </w:rPr>
        <w:t>Oryza</w:t>
      </w:r>
      <w:proofErr w:type="spellEnd"/>
      <w:r w:rsidRPr="00351E9B">
        <w:rPr>
          <w:sz w:val="19"/>
          <w:szCs w:val="19"/>
          <w:lang w:val="en-IN" w:eastAsia="en-IN"/>
        </w:rPr>
        <w:t xml:space="preserve"> </w:t>
      </w:r>
      <w:proofErr w:type="spellStart"/>
      <w:r w:rsidRPr="00351E9B">
        <w:rPr>
          <w:sz w:val="19"/>
          <w:szCs w:val="19"/>
          <w:lang w:val="en-IN" w:eastAsia="en-IN"/>
        </w:rPr>
        <w:t>sativa</w:t>
      </w:r>
      <w:proofErr w:type="spellEnd"/>
      <w:r w:rsidRPr="00351E9B">
        <w:rPr>
          <w:sz w:val="19"/>
          <w:szCs w:val="19"/>
          <w:lang w:val="en-IN" w:eastAsia="en-IN"/>
        </w:rPr>
        <w:t xml:space="preserve"> L.). Int. J. Agric. Res., 5: 708–719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Pr="0005164C" w:rsidRDefault="001A52CE" w:rsidP="001A52CE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t xml:space="preserve">XXXX has completed his PhD at the age of 25 years from XXXX University and </w:t>
      </w:r>
      <w:r>
        <w:rPr>
          <w:sz w:val="19"/>
          <w:szCs w:val="19"/>
        </w:rPr>
        <w:t>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 from School of Medicine</w:t>
      </w:r>
      <w:r>
        <w:rPr>
          <w:sz w:val="19"/>
          <w:szCs w:val="19"/>
        </w:rPr>
        <w:t xml:space="preserve">, </w:t>
      </w:r>
      <w:r w:rsidRPr="0005164C">
        <w:rPr>
          <w:sz w:val="19"/>
          <w:szCs w:val="19"/>
        </w:rPr>
        <w:t>XXXX University</w:t>
      </w:r>
      <w:r>
        <w:rPr>
          <w:sz w:val="19"/>
          <w:szCs w:val="19"/>
        </w:rPr>
        <w:t>, Singapore</w:t>
      </w:r>
      <w:r w:rsidRPr="0005164C">
        <w:rPr>
          <w:sz w:val="19"/>
          <w:szCs w:val="19"/>
        </w:rPr>
        <w:t xml:space="preserve">. He is the </w:t>
      </w:r>
      <w:r>
        <w:rPr>
          <w:sz w:val="19"/>
          <w:szCs w:val="19"/>
        </w:rPr>
        <w:t>D</w:t>
      </w:r>
      <w:r w:rsidRPr="0005164C">
        <w:rPr>
          <w:sz w:val="19"/>
          <w:szCs w:val="19"/>
        </w:rPr>
        <w:t>irector of XXXX, a premier Bio-Soft service organization. He has published more than 25 papers in reputed journals and has been serving as an editorial board member of repute. (Up to 100 words)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1238250" cy="1019175"/>
            <wp:effectExtent l="0" t="0" r="0" b="952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803340" w:rsidRDefault="00AA392A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1A52CE"/>
    <w:rsid w:val="006334DB"/>
    <w:rsid w:val="00940AB7"/>
    <w:rsid w:val="00AA392A"/>
    <w:rsid w:val="00AE372F"/>
    <w:rsid w:val="00BD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omics</cp:lastModifiedBy>
  <cp:revision>2</cp:revision>
  <dcterms:created xsi:type="dcterms:W3CDTF">2021-07-30T08:38:00Z</dcterms:created>
  <dcterms:modified xsi:type="dcterms:W3CDTF">2021-07-30T08:38:00Z</dcterms:modified>
</cp:coreProperties>
</file>