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B35925" w14:textId="77777777" w:rsidR="0008788B" w:rsidRPr="0008788B" w:rsidRDefault="003B621A" w:rsidP="0008788B">
      <w:pPr>
        <w:pStyle w:val="Heading1"/>
        <w:spacing w:before="170"/>
        <w:ind w:left="-142"/>
        <w:rPr>
          <w:rFonts w:ascii="Arial" w:eastAsia="Tw Cen MT" w:hAnsi="Tw Cen MT" w:cs="Tw Cen MT"/>
          <w:bCs w:val="0"/>
          <w:color w:val="365F91" w:themeColor="accent1" w:themeShade="BF"/>
          <w:sz w:val="32"/>
          <w:szCs w:val="32"/>
        </w:rPr>
      </w:pPr>
      <w:bookmarkStart w:id="0" w:name="_GoBack"/>
      <w:bookmarkEnd w:id="0"/>
      <w:r w:rsidRPr="003B621A">
        <w:rPr>
          <w:rFonts w:ascii="Arial" w:eastAsia="Tw Cen MT" w:hAnsi="Tw Cen MT" w:cs="Tw Cen MT"/>
          <w:bCs w:val="0"/>
          <w:color w:val="365F91" w:themeColor="accent1" w:themeShade="BF"/>
          <w:sz w:val="32"/>
          <w:szCs w:val="32"/>
        </w:rPr>
        <w:t xml:space="preserve">Title: </w:t>
      </w:r>
      <w:r w:rsidR="0008788B" w:rsidRPr="0008788B">
        <w:rPr>
          <w:rFonts w:ascii="Arial" w:eastAsia="Tw Cen MT" w:hAnsi="Tw Cen MT" w:cs="Tw Cen MT"/>
          <w:bCs w:val="0"/>
          <w:color w:val="365F91" w:themeColor="accent1" w:themeShade="BF"/>
          <w:sz w:val="32"/>
          <w:szCs w:val="32"/>
        </w:rPr>
        <w:t>Vitamin D Supplementation Ameliorates</w:t>
      </w:r>
    </w:p>
    <w:p w14:paraId="10C8F17F" w14:textId="2F66B668" w:rsidR="00032554" w:rsidRPr="00DD6A45" w:rsidRDefault="0008788B" w:rsidP="0008788B">
      <w:pPr>
        <w:pStyle w:val="Heading1"/>
        <w:spacing w:before="170"/>
        <w:ind w:left="-142"/>
        <w:rPr>
          <w:rFonts w:ascii="Arial" w:eastAsia="Tw Cen MT" w:hAnsi="Tw Cen MT" w:cs="Tw Cen MT"/>
          <w:bCs w:val="0"/>
          <w:color w:val="365F91" w:themeColor="accent1" w:themeShade="BF"/>
          <w:sz w:val="32"/>
          <w:szCs w:val="32"/>
        </w:rPr>
      </w:pPr>
      <w:r w:rsidRPr="0008788B">
        <w:rPr>
          <w:rFonts w:ascii="Arial" w:eastAsia="Tw Cen MT" w:hAnsi="Tw Cen MT" w:cs="Tw Cen MT"/>
          <w:bCs w:val="0"/>
          <w:color w:val="365F91" w:themeColor="accent1" w:themeShade="BF"/>
          <w:sz w:val="32"/>
          <w:szCs w:val="32"/>
        </w:rPr>
        <w:t>Severity of Major Depressive Disorder</w:t>
      </w:r>
      <w:r w:rsidR="00DD6A45">
        <w:rPr>
          <w:rFonts w:ascii="Arial" w:eastAsia="Tw Cen MT" w:hAnsi="Tw Cen MT" w:cs="Tw Cen MT"/>
          <w:bCs w:val="0"/>
          <w:color w:val="365F91" w:themeColor="accent1" w:themeShade="BF"/>
          <w:sz w:val="32"/>
          <w:szCs w:val="32"/>
        </w:rPr>
        <w:br/>
      </w:r>
      <w:proofErr w:type="spellStart"/>
      <w:r>
        <w:rPr>
          <w:rFonts w:ascii="Arial"/>
          <w:sz w:val="22"/>
          <w:szCs w:val="22"/>
        </w:rPr>
        <w:t>Shareefa</w:t>
      </w:r>
      <w:proofErr w:type="spellEnd"/>
      <w:r>
        <w:rPr>
          <w:rFonts w:ascii="Arial"/>
          <w:sz w:val="22"/>
          <w:szCs w:val="22"/>
        </w:rPr>
        <w:t xml:space="preserve"> A. </w:t>
      </w:r>
      <w:proofErr w:type="spellStart"/>
      <w:r>
        <w:rPr>
          <w:rFonts w:ascii="Arial"/>
          <w:sz w:val="22"/>
          <w:szCs w:val="22"/>
        </w:rPr>
        <w:t>AlGhamdi</w:t>
      </w:r>
      <w:proofErr w:type="spellEnd"/>
      <w:r>
        <w:rPr>
          <w:rFonts w:ascii="Arial"/>
          <w:sz w:val="22"/>
          <w:szCs w:val="22"/>
        </w:rPr>
        <w:t>,</w:t>
      </w:r>
      <w:r w:rsidR="00032554" w:rsidRPr="00DD6A45">
        <w:rPr>
          <w:rFonts w:ascii="Arial"/>
          <w:sz w:val="22"/>
          <w:szCs w:val="22"/>
        </w:rPr>
        <w:t xml:space="preserve"> PhD, </w:t>
      </w:r>
      <w:r>
        <w:rPr>
          <w:rFonts w:ascii="Arial"/>
          <w:sz w:val="22"/>
          <w:szCs w:val="22"/>
        </w:rPr>
        <w:t xml:space="preserve">King </w:t>
      </w:r>
      <w:proofErr w:type="spellStart"/>
      <w:r>
        <w:rPr>
          <w:rFonts w:ascii="Arial"/>
          <w:sz w:val="22"/>
          <w:szCs w:val="22"/>
        </w:rPr>
        <w:t>Abdulaziz</w:t>
      </w:r>
      <w:proofErr w:type="spellEnd"/>
      <w:r>
        <w:rPr>
          <w:rFonts w:ascii="Arial"/>
          <w:sz w:val="22"/>
          <w:szCs w:val="22"/>
        </w:rPr>
        <w:t xml:space="preserve"> University</w:t>
      </w:r>
      <w:r w:rsidR="00032554" w:rsidRPr="00DD6A45">
        <w:rPr>
          <w:rFonts w:ascii="Arial"/>
          <w:sz w:val="22"/>
          <w:szCs w:val="22"/>
        </w:rPr>
        <w:t xml:space="preserve">, </w:t>
      </w:r>
      <w:r>
        <w:rPr>
          <w:rFonts w:ascii="Arial"/>
          <w:sz w:val="22"/>
          <w:szCs w:val="22"/>
        </w:rPr>
        <w:t>KSA</w:t>
      </w:r>
      <w:r w:rsidR="00032554" w:rsidRPr="00DD6A45">
        <w:rPr>
          <w:rFonts w:ascii="Arial"/>
          <w:sz w:val="22"/>
          <w:szCs w:val="22"/>
        </w:rPr>
        <w:t xml:space="preserve"> </w:t>
      </w:r>
    </w:p>
    <w:p w14:paraId="07E553DB" w14:textId="77777777" w:rsidR="00032554" w:rsidRDefault="00032554" w:rsidP="00DD1A36">
      <w:pPr>
        <w:pStyle w:val="BodyText"/>
        <w:spacing w:before="3"/>
        <w:jc w:val="both"/>
        <w:rPr>
          <w:rFonts w:ascii="Arial"/>
          <w:sz w:val="21"/>
        </w:rPr>
      </w:pPr>
    </w:p>
    <w:p w14:paraId="03CEAD50" w14:textId="77777777" w:rsidR="00032554" w:rsidRDefault="00032554" w:rsidP="00DD1A36">
      <w:pPr>
        <w:jc w:val="both"/>
        <w:rPr>
          <w:rFonts w:ascii="Arial"/>
          <w:sz w:val="21"/>
        </w:rPr>
        <w:sectPr w:rsidR="00032554" w:rsidSect="003B621A">
          <w:headerReference w:type="default" r:id="rId8"/>
          <w:footerReference w:type="default" r:id="rId9"/>
          <w:pgSz w:w="11910" w:h="16840"/>
          <w:pgMar w:top="709" w:right="600" w:bottom="840" w:left="851" w:header="541" w:footer="642" w:gutter="0"/>
          <w:cols w:space="720"/>
        </w:sectPr>
      </w:pPr>
    </w:p>
    <w:p w14:paraId="2ADB84BF" w14:textId="77777777" w:rsidR="00032554" w:rsidRPr="003B621A" w:rsidRDefault="00705081" w:rsidP="00DD1A36">
      <w:pPr>
        <w:pStyle w:val="Heading3"/>
        <w:spacing w:before="147"/>
        <w:jc w:val="both"/>
        <w:rPr>
          <w:sz w:val="24"/>
          <w:szCs w:val="24"/>
        </w:rPr>
      </w:pPr>
      <w:r>
        <w:rPr>
          <w:color w:val="BF5A14"/>
          <w:sz w:val="24"/>
          <w:szCs w:val="24"/>
        </w:rPr>
        <w:lastRenderedPageBreak/>
        <w:br/>
      </w:r>
      <w:r w:rsidR="00032554" w:rsidRPr="003B621A">
        <w:rPr>
          <w:color w:val="BF5A14"/>
          <w:sz w:val="24"/>
          <w:szCs w:val="24"/>
        </w:rPr>
        <w:t>Abstract (300 word limit)</w:t>
      </w:r>
    </w:p>
    <w:p w14:paraId="42804D15" w14:textId="75CE90CE" w:rsidR="00032554" w:rsidRPr="003B621A" w:rsidRDefault="0008788B" w:rsidP="00EA536B">
      <w:pPr>
        <w:pStyle w:val="BodyText"/>
        <w:spacing w:before="90" w:line="280" w:lineRule="auto"/>
        <w:ind w:left="100"/>
        <w:jc w:val="both"/>
        <w:rPr>
          <w:rFonts w:ascii="Arial" w:eastAsia="Minion Pro" w:hAnsi="Minion Pro" w:cs="Minion Pro"/>
          <w:bCs/>
          <w:sz w:val="20"/>
          <w:szCs w:val="20"/>
        </w:rPr>
      </w:pPr>
      <w:r w:rsidRPr="0008788B">
        <w:rPr>
          <w:rFonts w:ascii="Arial" w:eastAsia="Minion Pro" w:hAnsi="Minion Pro" w:cs="Minion Pro"/>
          <w:bCs/>
          <w:sz w:val="20"/>
          <w:szCs w:val="20"/>
        </w:rPr>
        <w:t>Major depressive disorder is a serious neuropsychiatric disease that leads to significant impairment in social functioning and</w:t>
      </w:r>
      <w:r>
        <w:rPr>
          <w:rFonts w:ascii="Arial" w:eastAsia="Minion Pro" w:hAnsi="Minion Pro" w:cs="Minion Pro"/>
          <w:bCs/>
          <w:sz w:val="20"/>
          <w:szCs w:val="20"/>
        </w:rPr>
        <w:t xml:space="preserve"> </w:t>
      </w:r>
      <w:r w:rsidRPr="0008788B">
        <w:rPr>
          <w:rFonts w:ascii="Arial" w:eastAsia="Minion Pro" w:hAnsi="Minion Pro" w:cs="Minion Pro"/>
          <w:bCs/>
          <w:sz w:val="20"/>
          <w:szCs w:val="20"/>
        </w:rPr>
        <w:t>increased morbidity and mortality. Low vitamin D (25-OH D) levels have been hypothesized to contribute to the pathophysiology</w:t>
      </w:r>
      <w:r>
        <w:rPr>
          <w:rFonts w:ascii="Arial" w:eastAsia="Minion Pro" w:hAnsi="Minion Pro" w:cs="Minion Pro"/>
          <w:bCs/>
          <w:sz w:val="20"/>
          <w:szCs w:val="20"/>
        </w:rPr>
        <w:t xml:space="preserve"> </w:t>
      </w:r>
      <w:r w:rsidRPr="0008788B">
        <w:rPr>
          <w:rFonts w:ascii="Arial" w:eastAsia="Minion Pro" w:hAnsi="Minion Pro" w:cs="Minion Pro"/>
          <w:bCs/>
          <w:sz w:val="20"/>
          <w:szCs w:val="20"/>
        </w:rPr>
        <w:t xml:space="preserve">of MDD. To investigate the therapeutic role of vitamin D in MDD, </w:t>
      </w:r>
      <w:r w:rsidR="00EA536B" w:rsidRPr="0008788B">
        <w:rPr>
          <w:rFonts w:ascii="Arial" w:eastAsia="Minion Pro" w:hAnsi="Minion Pro" w:cs="Minion Pro"/>
          <w:bCs/>
          <w:sz w:val="20"/>
          <w:szCs w:val="20"/>
        </w:rPr>
        <w:t>we</w:t>
      </w:r>
      <w:r w:rsidR="00EA536B">
        <w:rPr>
          <w:rFonts w:ascii="Arial" w:eastAsia="Minion Pro" w:hAnsi="Minion Pro" w:cs="Minion Pro"/>
          <w:bCs/>
          <w:sz w:val="20"/>
          <w:szCs w:val="20"/>
        </w:rPr>
        <w:t xml:space="preserve"> recruited</w:t>
      </w:r>
      <w:r w:rsidRPr="0008788B">
        <w:rPr>
          <w:rFonts w:ascii="Arial" w:eastAsia="Minion Pro" w:hAnsi="Minion Pro" w:cs="Minion Pro"/>
          <w:bCs/>
          <w:sz w:val="20"/>
          <w:szCs w:val="20"/>
        </w:rPr>
        <w:t xml:space="preserve"> 62 male and female patients diagnosed with</w:t>
      </w:r>
      <w:r>
        <w:rPr>
          <w:rFonts w:ascii="Arial" w:eastAsia="Minion Pro" w:hAnsi="Minion Pro" w:cs="Minion Pro"/>
          <w:bCs/>
          <w:sz w:val="20"/>
          <w:szCs w:val="20"/>
        </w:rPr>
        <w:t xml:space="preserve"> </w:t>
      </w:r>
      <w:r w:rsidRPr="0008788B">
        <w:rPr>
          <w:rFonts w:ascii="Arial" w:eastAsia="Minion Pro" w:hAnsi="Minion Pro" w:cs="Minion Pro"/>
          <w:bCs/>
          <w:sz w:val="20"/>
          <w:szCs w:val="20"/>
        </w:rPr>
        <w:t>MDD and randomized them into two groups: the first group (49 patients) received vitamin D supplementation as cholecalciferol</w:t>
      </w:r>
      <w:r>
        <w:rPr>
          <w:rFonts w:ascii="Arial" w:eastAsia="Minion Pro" w:hAnsi="Minion Pro" w:cs="Minion Pro"/>
          <w:bCs/>
          <w:sz w:val="20"/>
          <w:szCs w:val="20"/>
        </w:rPr>
        <w:t xml:space="preserve"> </w:t>
      </w:r>
      <w:r w:rsidRPr="0008788B">
        <w:rPr>
          <w:rFonts w:ascii="Arial" w:eastAsia="Minion Pro" w:hAnsi="Minion Pro" w:cs="Minion Pro"/>
          <w:bCs/>
          <w:sz w:val="20"/>
          <w:szCs w:val="20"/>
        </w:rPr>
        <w:t>vitamin D3 (50,000 I.U.) for 3 months, in addition to standard of care (SOC) which included pharmacological treatment and</w:t>
      </w:r>
      <w:r>
        <w:rPr>
          <w:rFonts w:ascii="Arial" w:eastAsia="Minion Pro" w:hAnsi="Minion Pro" w:cs="Minion Pro"/>
          <w:bCs/>
          <w:sz w:val="20"/>
          <w:szCs w:val="20"/>
        </w:rPr>
        <w:t xml:space="preserve"> </w:t>
      </w:r>
      <w:r w:rsidRPr="0008788B">
        <w:rPr>
          <w:rFonts w:ascii="Arial" w:eastAsia="Minion Pro" w:hAnsi="Minion Pro" w:cs="Minion Pro"/>
          <w:bCs/>
          <w:sz w:val="20"/>
          <w:szCs w:val="20"/>
        </w:rPr>
        <w:t>psychological support, and the second group (13 patients) received only SOC without vitamin D supplementation for 3 months.</w:t>
      </w:r>
      <w:r>
        <w:rPr>
          <w:rFonts w:ascii="Arial" w:eastAsia="Minion Pro" w:hAnsi="Minion Pro" w:cs="Minion Pro"/>
          <w:bCs/>
          <w:sz w:val="20"/>
          <w:szCs w:val="20"/>
        </w:rPr>
        <w:t xml:space="preserve"> </w:t>
      </w:r>
      <w:r w:rsidRPr="0008788B">
        <w:rPr>
          <w:rFonts w:ascii="Arial" w:eastAsia="Minion Pro" w:hAnsi="Minion Pro" w:cs="Minion Pro"/>
          <w:bCs/>
          <w:sz w:val="20"/>
          <w:szCs w:val="20"/>
        </w:rPr>
        <w:t>The Beck depression inventory (BDI) scale was used to assess the severity of MDD symptoms. Immunoassays were utilized to</w:t>
      </w:r>
      <w:r>
        <w:rPr>
          <w:rFonts w:ascii="Arial" w:eastAsia="Minion Pro" w:hAnsi="Minion Pro" w:cs="Minion Pro"/>
          <w:bCs/>
          <w:sz w:val="20"/>
          <w:szCs w:val="20"/>
        </w:rPr>
        <w:t xml:space="preserve"> </w:t>
      </w:r>
      <w:r w:rsidRPr="0008788B">
        <w:rPr>
          <w:rFonts w:ascii="Arial" w:eastAsia="Minion Pro" w:hAnsi="Minion Pro" w:cs="Minion Pro"/>
          <w:bCs/>
          <w:sz w:val="20"/>
          <w:szCs w:val="20"/>
        </w:rPr>
        <w:t>determine levels of serum vitamin D3 and serotonin in all patients. The results showed significant gender differences; female</w:t>
      </w:r>
      <w:r>
        <w:rPr>
          <w:rFonts w:ascii="Arial" w:eastAsia="Minion Pro" w:hAnsi="Minion Pro" w:cs="Minion Pro"/>
          <w:bCs/>
          <w:sz w:val="20"/>
          <w:szCs w:val="20"/>
        </w:rPr>
        <w:t xml:space="preserve"> </w:t>
      </w:r>
      <w:r w:rsidRPr="0008788B">
        <w:rPr>
          <w:rFonts w:ascii="Arial" w:eastAsia="Minion Pro" w:hAnsi="Minion Pro" w:cs="Minion Pro"/>
          <w:bCs/>
          <w:sz w:val="20"/>
          <w:szCs w:val="20"/>
        </w:rPr>
        <w:t>patients showed the most improvement in their depressive symptoms after 3-month vitamin D supplementation. Females with</w:t>
      </w:r>
      <w:r>
        <w:rPr>
          <w:rFonts w:ascii="Arial" w:eastAsia="Minion Pro" w:hAnsi="Minion Pro" w:cs="Minion Pro"/>
          <w:bCs/>
          <w:sz w:val="20"/>
          <w:szCs w:val="20"/>
        </w:rPr>
        <w:t xml:space="preserve"> </w:t>
      </w:r>
      <w:r w:rsidRPr="0008788B">
        <w:rPr>
          <w:rFonts w:ascii="Arial" w:eastAsia="Minion Pro" w:hAnsi="Minion Pro" w:cs="Minion Pro"/>
          <w:bCs/>
          <w:sz w:val="20"/>
          <w:szCs w:val="20"/>
        </w:rPr>
        <w:t>moderate, severe, and extreme depression had significantly lower BDI scores after vitamin D treatment (p &lt; 0.05). Among males,</w:t>
      </w:r>
      <w:r>
        <w:rPr>
          <w:rFonts w:ascii="Arial" w:eastAsia="Minion Pro" w:hAnsi="Minion Pro" w:cs="Minion Pro"/>
          <w:bCs/>
          <w:sz w:val="20"/>
          <w:szCs w:val="20"/>
        </w:rPr>
        <w:t xml:space="preserve"> </w:t>
      </w:r>
      <w:r w:rsidRPr="0008788B">
        <w:rPr>
          <w:rFonts w:ascii="Arial" w:eastAsia="Minion Pro" w:hAnsi="Minion Pro" w:cs="Minion Pro"/>
          <w:bCs/>
          <w:sz w:val="20"/>
          <w:szCs w:val="20"/>
        </w:rPr>
        <w:t>only those diagnosed with severe depression showed significant improvement in their BDI scores (p &lt; 0.05). Serum serotonin</w:t>
      </w:r>
      <w:r w:rsidR="00EA536B">
        <w:rPr>
          <w:rFonts w:ascii="Arial" w:eastAsia="Minion Pro" w:hAnsi="Minion Pro" w:cs="Minion Pro"/>
          <w:bCs/>
          <w:sz w:val="20"/>
          <w:szCs w:val="20"/>
        </w:rPr>
        <w:t xml:space="preserve"> </w:t>
      </w:r>
      <w:r w:rsidRPr="0008788B">
        <w:rPr>
          <w:rFonts w:ascii="Arial" w:eastAsia="Minion Pro" w:hAnsi="Minion Pro" w:cs="Minion Pro"/>
          <w:bCs/>
          <w:sz w:val="20"/>
          <w:szCs w:val="20"/>
        </w:rPr>
        <w:t>levels were significantly increased after vitamin D supplementation compared to baseline in both male and female patients. No</w:t>
      </w:r>
      <w:r w:rsidR="00EA536B">
        <w:rPr>
          <w:rFonts w:ascii="Arial" w:eastAsia="Minion Pro" w:hAnsi="Minion Pro" w:cs="Minion Pro"/>
          <w:bCs/>
          <w:sz w:val="20"/>
          <w:szCs w:val="20"/>
        </w:rPr>
        <w:t xml:space="preserve"> </w:t>
      </w:r>
      <w:r w:rsidRPr="0008788B">
        <w:rPr>
          <w:rFonts w:ascii="Arial" w:eastAsia="Minion Pro" w:hAnsi="Minion Pro" w:cs="Minion Pro"/>
          <w:bCs/>
          <w:sz w:val="20"/>
          <w:szCs w:val="20"/>
        </w:rPr>
        <w:t>significant changes in other biochemical parameters were detected between the two groups. These findings suggest that vitamin</w:t>
      </w:r>
      <w:r w:rsidR="00EA536B">
        <w:rPr>
          <w:rFonts w:ascii="Arial" w:eastAsia="Minion Pro" w:hAnsi="Minion Pro" w:cs="Minion Pro"/>
          <w:bCs/>
          <w:sz w:val="20"/>
          <w:szCs w:val="20"/>
        </w:rPr>
        <w:t xml:space="preserve"> </w:t>
      </w:r>
      <w:r w:rsidRPr="0008788B">
        <w:rPr>
          <w:rFonts w:ascii="Arial" w:eastAsia="Minion Pro" w:hAnsi="Minion Pro" w:cs="Minion Pro"/>
          <w:bCs/>
          <w:sz w:val="20"/>
          <w:szCs w:val="20"/>
        </w:rPr>
        <w:t>D supplementation may ameliorate symptoms of MDD, particularly in females, via a serotonin-dependent mechanism</w:t>
      </w:r>
      <w:r w:rsidR="00032554" w:rsidRPr="003B621A">
        <w:rPr>
          <w:rFonts w:ascii="Arial" w:eastAsia="Minion Pro" w:hAnsi="Minion Pro" w:cs="Minion Pro"/>
          <w:bCs/>
          <w:sz w:val="20"/>
          <w:szCs w:val="20"/>
        </w:rPr>
        <w:t>.</w:t>
      </w:r>
    </w:p>
    <w:p w14:paraId="4F19F339" w14:textId="77777777" w:rsidR="00032554" w:rsidRDefault="00032554" w:rsidP="00DD1A36">
      <w:pPr>
        <w:pStyle w:val="Heading3"/>
        <w:spacing w:before="74"/>
        <w:jc w:val="both"/>
        <w:rPr>
          <w:rFonts w:ascii="Calibri" w:hAnsi="Calibri"/>
        </w:rPr>
      </w:pPr>
      <w:r>
        <w:rPr>
          <w:b w:val="0"/>
        </w:rPr>
        <w:br w:type="column"/>
      </w:r>
    </w:p>
    <w:p w14:paraId="3194AE52" w14:textId="77777777" w:rsidR="00032554" w:rsidRPr="008756E6" w:rsidRDefault="00032554" w:rsidP="00DD1A36">
      <w:pPr>
        <w:tabs>
          <w:tab w:val="left" w:pos="384"/>
        </w:tabs>
        <w:ind w:right="117"/>
        <w:jc w:val="both"/>
      </w:pPr>
    </w:p>
    <w:p w14:paraId="2FF046BF" w14:textId="77777777" w:rsidR="00032554" w:rsidRDefault="00032554" w:rsidP="00DD1A36">
      <w:pPr>
        <w:spacing w:line="200" w:lineRule="exact"/>
        <w:jc w:val="both"/>
        <w:rPr>
          <w:rFonts w:ascii="Calibri" w:hAnsi="Calibri"/>
        </w:rPr>
        <w:sectPr w:rsidR="00032554" w:rsidSect="00DD1A36">
          <w:type w:val="continuous"/>
          <w:pgSz w:w="11910" w:h="16840"/>
          <w:pgMar w:top="1741" w:right="601" w:bottom="839" w:left="618" w:header="720" w:footer="720" w:gutter="0"/>
          <w:cols w:num="2" w:space="720" w:equalWidth="0">
            <w:col w:w="9869" w:space="2"/>
            <w:col w:w="820"/>
          </w:cols>
        </w:sectPr>
      </w:pPr>
      <w:r>
        <w:rPr>
          <w:rFonts w:ascii="Calibri" w:hAnsi="Calibri"/>
        </w:rPr>
        <w:t xml:space="preserve">   </w:t>
      </w:r>
    </w:p>
    <w:p w14:paraId="2FD6E7C0" w14:textId="77777777" w:rsidR="00032554" w:rsidRDefault="00032554" w:rsidP="00DD1A36">
      <w:pPr>
        <w:pStyle w:val="BodyText"/>
        <w:jc w:val="both"/>
        <w:rPr>
          <w:rFonts w:ascii="Calibri"/>
          <w:sz w:val="20"/>
        </w:rPr>
      </w:pPr>
    </w:p>
    <w:p w14:paraId="62858CD6" w14:textId="77777777" w:rsidR="00DD1A36" w:rsidRPr="003B621A" w:rsidRDefault="00032554" w:rsidP="003B621A">
      <w:pPr>
        <w:pStyle w:val="BodyText"/>
        <w:spacing w:line="40" w:lineRule="exact"/>
        <w:ind w:left="2202"/>
        <w:jc w:val="both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4A31196" wp14:editId="1EE66A7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6094B3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  <w:r>
        <w:rPr>
          <w:noProof/>
        </w:rPr>
        <w:t xml:space="preserve">           </w:t>
      </w:r>
    </w:p>
    <w:p w14:paraId="3878D0A6" w14:textId="77777777" w:rsidR="00DD1A36" w:rsidRDefault="00705081" w:rsidP="00DD1A36">
      <w:pPr>
        <w:spacing w:before="92"/>
        <w:ind w:right="4234"/>
        <w:jc w:val="both"/>
        <w:rPr>
          <w:noProof/>
        </w:rPr>
      </w:pPr>
      <w:r>
        <w:rPr>
          <w:noProof/>
        </w:rPr>
        <w:br/>
      </w:r>
      <w:r>
        <w:rPr>
          <w:noProof/>
        </w:rPr>
        <w:br/>
      </w:r>
    </w:p>
    <w:p w14:paraId="0DE94128" w14:textId="77777777" w:rsidR="00032554" w:rsidRDefault="00032554" w:rsidP="00705081">
      <w:pPr>
        <w:spacing w:before="92"/>
        <w:ind w:right="798"/>
        <w:rPr>
          <w:rFonts w:ascii="Arial"/>
          <w:color w:val="BF5A14"/>
        </w:rPr>
      </w:pPr>
      <w:r>
        <w:rPr>
          <w:noProof/>
        </w:rPr>
        <w:t xml:space="preserve">  </w:t>
      </w:r>
      <w:r>
        <w:rPr>
          <w:noProof/>
          <w:lang w:val="en-IN" w:eastAsia="en-IN"/>
        </w:rPr>
        <w:drawing>
          <wp:inline distT="0" distB="0" distL="0" distR="0" wp14:anchorId="088FB300" wp14:editId="0BD2B0F7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51F7">
        <w:rPr>
          <w:noProof/>
        </w:rPr>
        <w:t xml:space="preserve"> </w:t>
      </w:r>
      <w:r w:rsidR="003B621A">
        <w:rPr>
          <w:noProof/>
        </w:rPr>
        <w:br/>
      </w:r>
      <w:r w:rsidR="00DD1A36">
        <w:rPr>
          <w:noProof/>
        </w:rPr>
        <w:br/>
      </w:r>
      <w:r w:rsidRPr="003B621A">
        <w:rPr>
          <w:b/>
          <w:color w:val="E36C0A" w:themeColor="accent6" w:themeShade="BF"/>
          <w:sz w:val="28"/>
          <w:szCs w:val="28"/>
        </w:rPr>
        <w:t>Biography (150 word limit</w:t>
      </w:r>
      <w:r w:rsidR="004351F7" w:rsidRPr="003B621A">
        <w:rPr>
          <w:b/>
          <w:color w:val="E36C0A" w:themeColor="accent6" w:themeShade="BF"/>
          <w:sz w:val="28"/>
          <w:szCs w:val="28"/>
        </w:rPr>
        <w:t>/Photograph is Mandatory</w:t>
      </w:r>
      <w:r w:rsidRPr="003B621A">
        <w:rPr>
          <w:b/>
          <w:color w:val="E36C0A" w:themeColor="accent6" w:themeShade="BF"/>
          <w:sz w:val="28"/>
          <w:szCs w:val="28"/>
        </w:rPr>
        <w:t>)</w:t>
      </w:r>
      <w:r w:rsidR="00705081">
        <w:rPr>
          <w:b/>
          <w:color w:val="E36C0A" w:themeColor="accent6" w:themeShade="BF"/>
          <w:sz w:val="28"/>
          <w:szCs w:val="28"/>
        </w:rPr>
        <w:br/>
      </w:r>
    </w:p>
    <w:p w14:paraId="48754EA2" w14:textId="12E9A7DD" w:rsidR="003B621A" w:rsidRDefault="007506BF" w:rsidP="00EF685F">
      <w:pPr>
        <w:jc w:val="both"/>
      </w:pPr>
      <w:proofErr w:type="spellStart"/>
      <w:r>
        <w:t>Shareefa</w:t>
      </w:r>
      <w:proofErr w:type="spellEnd"/>
      <w:r>
        <w:t xml:space="preserve"> </w:t>
      </w:r>
      <w:proofErr w:type="spellStart"/>
      <w:r>
        <w:t>AlGhamdi</w:t>
      </w:r>
      <w:proofErr w:type="spellEnd"/>
      <w:r>
        <w:t xml:space="preserve"> is a biomedical science graduate of the </w:t>
      </w:r>
      <w:proofErr w:type="gramStart"/>
      <w:r>
        <w:t>university</w:t>
      </w:r>
      <w:proofErr w:type="gramEnd"/>
      <w:r>
        <w:t xml:space="preserve"> of Surrey, UK.</w:t>
      </w:r>
      <w:r w:rsidR="00CA26EF">
        <w:t xml:space="preserve"> She is an </w:t>
      </w:r>
      <w:r w:rsidR="00EF685F">
        <w:t>associate</w:t>
      </w:r>
      <w:r w:rsidR="00CA26EF">
        <w:t xml:space="preserve"> professor in biochemistry in King Abdulaziz University. </w:t>
      </w:r>
      <w:r w:rsidR="00EF685F">
        <w:t xml:space="preserve">Her research interests </w:t>
      </w:r>
      <w:r w:rsidR="00F11B57">
        <w:t>lie</w:t>
      </w:r>
      <w:r w:rsidR="00EF685F">
        <w:t xml:space="preserve"> at the </w:t>
      </w:r>
      <w:r w:rsidR="00EF685F" w:rsidRPr="00EF685F">
        <w:t xml:space="preserve">interface between </w:t>
      </w:r>
      <w:r w:rsidR="00EF685F">
        <w:t>clinical biochemistry</w:t>
      </w:r>
      <w:r w:rsidR="00EF685F" w:rsidRPr="00EF685F">
        <w:t xml:space="preserve"> and </w:t>
      </w:r>
      <w:r w:rsidR="00EF685F">
        <w:t xml:space="preserve">molecular </w:t>
      </w:r>
      <w:r w:rsidR="00EF685F" w:rsidRPr="00EF685F">
        <w:t>toxicology</w:t>
      </w:r>
      <w:r w:rsidR="00EF685F">
        <w:t xml:space="preserve">. She has been assigned as the chairwoman of the biochemistry department for four years. </w:t>
      </w:r>
      <w:r w:rsidR="00F11B57">
        <w:t>Over the past few years</w:t>
      </w:r>
      <w:r w:rsidR="00EF685F">
        <w:t xml:space="preserve">, she </w:t>
      </w:r>
      <w:r w:rsidR="00F11B57">
        <w:t>has</w:t>
      </w:r>
      <w:r w:rsidR="00EF685F" w:rsidRPr="00EF685F">
        <w:t xml:space="preserve"> shifted </w:t>
      </w:r>
      <w:r w:rsidR="00F11B57">
        <w:t>her</w:t>
      </w:r>
      <w:r w:rsidR="00EF685F" w:rsidRPr="00EF685F">
        <w:t xml:space="preserve"> focus to concentrate on</w:t>
      </w:r>
      <w:r w:rsidR="00EF685F">
        <w:t xml:space="preserve"> the study of different drugs\supplement on the mental disorders. </w:t>
      </w:r>
      <w:r w:rsidR="00F11B57">
        <w:t>She is also carrying out her research on drug discovery utilizing both wet lab and computational system.</w:t>
      </w:r>
    </w:p>
    <w:p w14:paraId="5756720B" w14:textId="77777777" w:rsidR="00032554" w:rsidRDefault="00032554" w:rsidP="00DD1A36">
      <w:pPr>
        <w:pStyle w:val="BodyText"/>
        <w:spacing w:before="7"/>
        <w:jc w:val="both"/>
        <w:rPr>
          <w:rFonts w:ascii="Arial"/>
          <w:sz w:val="29"/>
        </w:rPr>
      </w:pPr>
    </w:p>
    <w:p w14:paraId="2A61FDFE" w14:textId="7CC7A5AF" w:rsidR="00711700" w:rsidRPr="003B621A" w:rsidRDefault="00711700" w:rsidP="003B621A">
      <w:pPr>
        <w:jc w:val="both"/>
        <w:rPr>
          <w:b/>
          <w:color w:val="E36C0A" w:themeColor="accent6" w:themeShade="BF"/>
        </w:rPr>
      </w:pPr>
      <w:r w:rsidRPr="003B621A">
        <w:rPr>
          <w:b/>
          <w:color w:val="E36C0A" w:themeColor="accent6" w:themeShade="BF"/>
        </w:rPr>
        <w:t>Name:</w:t>
      </w:r>
      <w:r w:rsidR="00F11B57">
        <w:rPr>
          <w:b/>
          <w:color w:val="E36C0A" w:themeColor="accent6" w:themeShade="BF"/>
        </w:rPr>
        <w:t xml:space="preserve"> </w:t>
      </w:r>
      <w:proofErr w:type="spellStart"/>
      <w:r w:rsidR="00F11B57">
        <w:rPr>
          <w:b/>
          <w:color w:val="E36C0A" w:themeColor="accent6" w:themeShade="BF"/>
        </w:rPr>
        <w:t>Shareefa</w:t>
      </w:r>
      <w:proofErr w:type="spellEnd"/>
      <w:r w:rsidR="00F11B57">
        <w:rPr>
          <w:b/>
          <w:color w:val="E36C0A" w:themeColor="accent6" w:themeShade="BF"/>
        </w:rPr>
        <w:t xml:space="preserve"> Abdullah </w:t>
      </w:r>
      <w:proofErr w:type="spellStart"/>
      <w:r w:rsidR="00F11B57">
        <w:rPr>
          <w:b/>
          <w:color w:val="E36C0A" w:themeColor="accent6" w:themeShade="BF"/>
        </w:rPr>
        <w:t>AlGhamdi</w:t>
      </w:r>
      <w:proofErr w:type="spellEnd"/>
    </w:p>
    <w:p w14:paraId="0C59C5A1" w14:textId="4DC6A01C" w:rsidR="00711700" w:rsidRPr="003B621A" w:rsidRDefault="00711700" w:rsidP="003B621A">
      <w:pPr>
        <w:jc w:val="both"/>
        <w:rPr>
          <w:b/>
          <w:color w:val="E36C0A" w:themeColor="accent6" w:themeShade="BF"/>
        </w:rPr>
      </w:pPr>
      <w:r w:rsidRPr="003B621A">
        <w:rPr>
          <w:b/>
          <w:color w:val="E36C0A" w:themeColor="accent6" w:themeShade="BF"/>
        </w:rPr>
        <w:t>Affiliation:</w:t>
      </w:r>
      <w:r w:rsidR="00F11B57">
        <w:rPr>
          <w:b/>
          <w:color w:val="E36C0A" w:themeColor="accent6" w:themeShade="BF"/>
        </w:rPr>
        <w:t xml:space="preserve"> Associate professor in biochemistry</w:t>
      </w:r>
    </w:p>
    <w:p w14:paraId="6AFF687C" w14:textId="081AF2A3" w:rsidR="00711700" w:rsidRPr="003B621A" w:rsidRDefault="00711700" w:rsidP="003B621A">
      <w:pPr>
        <w:jc w:val="both"/>
        <w:rPr>
          <w:b/>
          <w:color w:val="E36C0A" w:themeColor="accent6" w:themeShade="BF"/>
        </w:rPr>
      </w:pPr>
      <w:r w:rsidRPr="003B621A">
        <w:rPr>
          <w:b/>
          <w:color w:val="E36C0A" w:themeColor="accent6" w:themeShade="BF"/>
        </w:rPr>
        <w:t>University:</w:t>
      </w:r>
      <w:r w:rsidR="00F11B57">
        <w:rPr>
          <w:b/>
          <w:color w:val="E36C0A" w:themeColor="accent6" w:themeShade="BF"/>
        </w:rPr>
        <w:t xml:space="preserve"> King Abdulaziz University</w:t>
      </w:r>
    </w:p>
    <w:p w14:paraId="63584352" w14:textId="284D2038" w:rsidR="00711700" w:rsidRPr="003B621A" w:rsidRDefault="00711700" w:rsidP="003B621A">
      <w:pPr>
        <w:jc w:val="both"/>
        <w:rPr>
          <w:b/>
          <w:color w:val="E36C0A" w:themeColor="accent6" w:themeShade="BF"/>
        </w:rPr>
      </w:pPr>
      <w:r w:rsidRPr="003B621A">
        <w:rPr>
          <w:b/>
          <w:color w:val="E36C0A" w:themeColor="accent6" w:themeShade="BF"/>
        </w:rPr>
        <w:t>Country:</w:t>
      </w:r>
      <w:r w:rsidR="00F11B57">
        <w:rPr>
          <w:b/>
          <w:color w:val="E36C0A" w:themeColor="accent6" w:themeShade="BF"/>
        </w:rPr>
        <w:t xml:space="preserve"> Saudi Arabia</w:t>
      </w:r>
    </w:p>
    <w:p w14:paraId="4C1B9EBE" w14:textId="48CD5886" w:rsidR="00711700" w:rsidRPr="003B621A" w:rsidRDefault="00711700" w:rsidP="006602C3">
      <w:pPr>
        <w:rPr>
          <w:b/>
          <w:color w:val="E36C0A" w:themeColor="accent6" w:themeShade="BF"/>
        </w:rPr>
        <w:sectPr w:rsidR="00711700" w:rsidRPr="003B621A" w:rsidSect="00DD1A36">
          <w:type w:val="continuous"/>
          <w:pgSz w:w="11910" w:h="16840"/>
          <w:pgMar w:top="1740" w:right="1420" w:bottom="840" w:left="620" w:header="720" w:footer="720" w:gutter="0"/>
          <w:cols w:space="720"/>
        </w:sectPr>
      </w:pPr>
      <w:r w:rsidRPr="003B621A">
        <w:rPr>
          <w:b/>
          <w:color w:val="E36C0A" w:themeColor="accent6" w:themeShade="BF"/>
        </w:rPr>
        <w:t>Email:</w:t>
      </w:r>
      <w:r w:rsidR="003B621A" w:rsidRPr="003B621A">
        <w:rPr>
          <w:b/>
          <w:color w:val="E36C0A" w:themeColor="accent6" w:themeShade="BF"/>
        </w:rPr>
        <w:t xml:space="preserve"> </w:t>
      </w:r>
      <w:r w:rsidR="008428DA">
        <w:rPr>
          <w:b/>
          <w:color w:val="E36C0A" w:themeColor="accent6" w:themeShade="BF"/>
        </w:rPr>
        <w:t>saaalghamdi1@kau.edu.sa</w:t>
      </w:r>
    </w:p>
    <w:p w14:paraId="5AA5C5D3" w14:textId="44EB5A29" w:rsidR="000066D5" w:rsidRPr="003B621A" w:rsidRDefault="003B621A" w:rsidP="008428DA">
      <w:pPr>
        <w:ind w:right="984"/>
        <w:jc w:val="both"/>
        <w:rPr>
          <w:b/>
          <w:color w:val="E36C0A" w:themeColor="accent6" w:themeShade="BF"/>
        </w:rPr>
      </w:pPr>
      <w:r w:rsidRPr="003B621A">
        <w:rPr>
          <w:b/>
          <w:color w:val="E36C0A" w:themeColor="accent6" w:themeShade="BF"/>
        </w:rPr>
        <w:lastRenderedPageBreak/>
        <w:t>Tel:</w:t>
      </w:r>
      <w:r w:rsidR="008428DA">
        <w:rPr>
          <w:b/>
          <w:color w:val="E36C0A" w:themeColor="accent6" w:themeShade="BF"/>
        </w:rPr>
        <w:t xml:space="preserve"> 00966506352838</w:t>
      </w:r>
    </w:p>
    <w:sectPr w:rsidR="000066D5" w:rsidRPr="003B621A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121776" w14:textId="77777777" w:rsidR="00777BE6" w:rsidRDefault="00777BE6">
      <w:r>
        <w:separator/>
      </w:r>
    </w:p>
  </w:endnote>
  <w:endnote w:type="continuationSeparator" w:id="0">
    <w:p w14:paraId="4BB4E503" w14:textId="77777777" w:rsidR="00777BE6" w:rsidRDefault="00777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F23A1C" w14:textId="77777777" w:rsidR="00AE3E37" w:rsidRDefault="00032554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0A73D8D" wp14:editId="3AF1365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9D5DCD" w14:textId="77777777" w:rsidR="00AE3E37" w:rsidRPr="005B3A56" w:rsidRDefault="00032554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9247B3B" w14:textId="77777777" w:rsidR="00AE3E37" w:rsidRPr="005B3A56" w:rsidRDefault="00032554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0A73D8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6D9D5DCD" w14:textId="77777777" w:rsidR="00AE3E37" w:rsidRPr="005B3A56" w:rsidRDefault="00032554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9247B3B" w14:textId="77777777" w:rsidR="00AE3E37" w:rsidRPr="005B3A56" w:rsidRDefault="00032554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2BEABEE" wp14:editId="77D69AC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B48C71" w14:textId="77777777" w:rsidR="00AE3E37" w:rsidRPr="005B3A56" w:rsidRDefault="00032554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F7CAC87" w14:textId="77777777" w:rsidR="00AE3E37" w:rsidRPr="005B3A56" w:rsidRDefault="00032554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2BEABEE"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4EB48C71" w14:textId="77777777" w:rsidR="00AE3E37" w:rsidRPr="005B3A56" w:rsidRDefault="00032554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F7CAC87" w14:textId="77777777" w:rsidR="00AE3E37" w:rsidRPr="005B3A56" w:rsidRDefault="00032554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EFBE162" wp14:editId="200275C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9888BC" w14:textId="77777777" w:rsidR="00AE3E37" w:rsidRPr="005B3A56" w:rsidRDefault="00032554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CC288D0" w14:textId="77777777" w:rsidR="00AE3E37" w:rsidRPr="005B3A56" w:rsidRDefault="00032554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EFBE162"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5E9888BC" w14:textId="77777777" w:rsidR="00AE3E37" w:rsidRPr="005B3A56" w:rsidRDefault="00032554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CC288D0" w14:textId="77777777" w:rsidR="00AE3E37" w:rsidRPr="005B3A56" w:rsidRDefault="00032554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04E890" w14:textId="77777777" w:rsidR="00777BE6" w:rsidRDefault="00777BE6">
      <w:r>
        <w:separator/>
      </w:r>
    </w:p>
  </w:footnote>
  <w:footnote w:type="continuationSeparator" w:id="0">
    <w:p w14:paraId="79F883A1" w14:textId="77777777" w:rsidR="00777BE6" w:rsidRDefault="00777B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A2DC4" w14:textId="77777777" w:rsidR="00AE3E37" w:rsidRDefault="00032554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E58F5F1" wp14:editId="55DFD7D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6DDD11" w14:textId="77777777" w:rsidR="00AE3E37" w:rsidRPr="005B3A56" w:rsidRDefault="00777BE6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E58F5F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196DDD11" w14:textId="77777777" w:rsidR="00AE3E37" w:rsidRPr="005B3A56" w:rsidRDefault="008A49F1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7695E22" wp14:editId="704CE2D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104DD9" w14:textId="77777777" w:rsidR="00AE3E37" w:rsidRPr="005B3A56" w:rsidRDefault="00032554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B87495C" w14:textId="77777777" w:rsidR="00AE3E37" w:rsidRPr="005B3A56" w:rsidRDefault="00032554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7695E22"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2B104DD9" w14:textId="77777777" w:rsidR="00AE3E37" w:rsidRPr="005B3A56" w:rsidRDefault="00032554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B87495C" w14:textId="77777777" w:rsidR="00AE3E37" w:rsidRPr="005B3A56" w:rsidRDefault="00032554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554"/>
    <w:rsid w:val="000066D5"/>
    <w:rsid w:val="00032554"/>
    <w:rsid w:val="0008550C"/>
    <w:rsid w:val="0008788B"/>
    <w:rsid w:val="001C078A"/>
    <w:rsid w:val="003B621A"/>
    <w:rsid w:val="003E0C88"/>
    <w:rsid w:val="00430533"/>
    <w:rsid w:val="004351F7"/>
    <w:rsid w:val="004917DE"/>
    <w:rsid w:val="004A12F9"/>
    <w:rsid w:val="00501B5C"/>
    <w:rsid w:val="0053586C"/>
    <w:rsid w:val="006602C3"/>
    <w:rsid w:val="00705081"/>
    <w:rsid w:val="00711700"/>
    <w:rsid w:val="00737737"/>
    <w:rsid w:val="007506BF"/>
    <w:rsid w:val="00777BE6"/>
    <w:rsid w:val="008428DA"/>
    <w:rsid w:val="008A49F1"/>
    <w:rsid w:val="0090222C"/>
    <w:rsid w:val="009F5C1B"/>
    <w:rsid w:val="00A1108B"/>
    <w:rsid w:val="00CA26EF"/>
    <w:rsid w:val="00DB0F77"/>
    <w:rsid w:val="00DD1A36"/>
    <w:rsid w:val="00DD6A45"/>
    <w:rsid w:val="00E550DB"/>
    <w:rsid w:val="00E860F5"/>
    <w:rsid w:val="00EA536B"/>
    <w:rsid w:val="00EF685F"/>
    <w:rsid w:val="00F1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EAD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32554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032554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032554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32554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032554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32554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32554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032554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3255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554"/>
    <w:rPr>
      <w:rFonts w:ascii="Tahoma" w:eastAsia="Tw Cen MT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58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586C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58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586C"/>
    <w:rPr>
      <w:rFonts w:ascii="Tw Cen MT" w:eastAsia="Tw Cen MT" w:hAnsi="Tw Cen MT" w:cs="Tw Cen M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32554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032554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032554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32554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032554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32554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32554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032554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3255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554"/>
    <w:rPr>
      <w:rFonts w:ascii="Tahoma" w:eastAsia="Tw Cen MT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58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586C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58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586C"/>
    <w:rPr>
      <w:rFonts w:ascii="Tw Cen MT" w:eastAsia="Tw Cen MT" w:hAnsi="Tw Cen MT" w:cs="Tw Cen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Anesthesia</dc:creator>
  <cp:lastModifiedBy>physicalchem-2022</cp:lastModifiedBy>
  <cp:revision>2</cp:revision>
  <dcterms:created xsi:type="dcterms:W3CDTF">2021-12-21T09:23:00Z</dcterms:created>
  <dcterms:modified xsi:type="dcterms:W3CDTF">2021-12-21T09:23:00Z</dcterms:modified>
</cp:coreProperties>
</file>