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30A" w:rsidRDefault="00724FBC">
      <w:r>
        <w:rPr>
          <w:noProof/>
          <w:lang w:eastAsia="en-IN"/>
        </w:rPr>
        <mc:AlternateContent>
          <mc:Choice Requires="wps">
            <w:drawing>
              <wp:anchor distT="0" distB="0" distL="114300" distR="114300" simplePos="0" relativeHeight="251660288" behindDoc="0" locked="0" layoutInCell="1" allowOverlap="1" wp14:anchorId="0C617E1B" wp14:editId="132F764D">
                <wp:simplePos x="0" y="0"/>
                <wp:positionH relativeFrom="column">
                  <wp:posOffset>1435100</wp:posOffset>
                </wp:positionH>
                <wp:positionV relativeFrom="paragraph">
                  <wp:posOffset>-501650</wp:posOffset>
                </wp:positionV>
                <wp:extent cx="2819400" cy="793750"/>
                <wp:effectExtent l="57150" t="38100" r="76200" b="101600"/>
                <wp:wrapNone/>
                <wp:docPr id="3" name="Rounded Rectangle 3"/>
                <wp:cNvGraphicFramePr/>
                <a:graphic xmlns:a="http://schemas.openxmlformats.org/drawingml/2006/main">
                  <a:graphicData uri="http://schemas.microsoft.com/office/word/2010/wordprocessingShape">
                    <wps:wsp>
                      <wps:cNvSpPr/>
                      <wps:spPr>
                        <a:xfrm>
                          <a:off x="0" y="0"/>
                          <a:ext cx="2819400" cy="793750"/>
                        </a:xfrm>
                        <a:prstGeom prst="roundRect">
                          <a:avLst/>
                        </a:prstGeom>
                      </wps:spPr>
                      <wps:style>
                        <a:lnRef idx="1">
                          <a:schemeClr val="accent2"/>
                        </a:lnRef>
                        <a:fillRef idx="2">
                          <a:schemeClr val="accent2"/>
                        </a:fillRef>
                        <a:effectRef idx="1">
                          <a:schemeClr val="accent2"/>
                        </a:effectRef>
                        <a:fontRef idx="minor">
                          <a:schemeClr val="dk1"/>
                        </a:fontRef>
                      </wps:style>
                      <wps:txbx>
                        <w:txbxContent>
                          <w:p w:rsidR="00724FBC" w:rsidRPr="00724FBC" w:rsidRDefault="00724FBC" w:rsidP="00724FBC">
                            <w:pPr>
                              <w:spacing w:after="0" w:line="240" w:lineRule="auto"/>
                              <w:jc w:val="center"/>
                              <w:rPr>
                                <w:sz w:val="20"/>
                                <w:szCs w:val="20"/>
                              </w:rPr>
                            </w:pPr>
                            <w:r w:rsidRPr="00724FBC">
                              <w:rPr>
                                <w:sz w:val="20"/>
                                <w:szCs w:val="20"/>
                              </w:rPr>
                              <w:t>7th International Conference on</w:t>
                            </w:r>
                          </w:p>
                          <w:p w:rsidR="0066103B" w:rsidRDefault="00724FBC" w:rsidP="00724FBC">
                            <w:pPr>
                              <w:spacing w:after="0" w:line="240" w:lineRule="auto"/>
                              <w:jc w:val="center"/>
                              <w:rPr>
                                <w:b/>
                                <w:sz w:val="20"/>
                                <w:szCs w:val="20"/>
                              </w:rPr>
                            </w:pPr>
                            <w:r w:rsidRPr="00724FBC">
                              <w:rPr>
                                <w:b/>
                                <w:sz w:val="20"/>
                                <w:szCs w:val="20"/>
                              </w:rPr>
                              <w:t>Agriculture Sciences, F</w:t>
                            </w:r>
                            <w:r>
                              <w:rPr>
                                <w:b/>
                                <w:sz w:val="20"/>
                                <w:szCs w:val="20"/>
                              </w:rPr>
                              <w:t xml:space="preserve">ood and Farming </w:t>
                            </w:r>
                            <w:r w:rsidRPr="00724FBC">
                              <w:rPr>
                                <w:b/>
                                <w:sz w:val="20"/>
                                <w:szCs w:val="20"/>
                              </w:rPr>
                              <w:t>Technology</w:t>
                            </w:r>
                          </w:p>
                          <w:p w:rsidR="00724FBC" w:rsidRPr="00724FBC" w:rsidRDefault="00724FBC" w:rsidP="00724FBC">
                            <w:pPr>
                              <w:spacing w:after="0" w:line="240" w:lineRule="auto"/>
                              <w:jc w:val="center"/>
                              <w:rPr>
                                <w:sz w:val="20"/>
                                <w:szCs w:val="20"/>
                              </w:rPr>
                            </w:pPr>
                            <w:r w:rsidRPr="00724FBC">
                              <w:rPr>
                                <w:sz w:val="20"/>
                                <w:szCs w:val="20"/>
                              </w:rPr>
                              <w:t xml:space="preserve">May 26-27, 2022 | </w:t>
                            </w:r>
                            <w:r>
                              <w:rPr>
                                <w:sz w:val="20"/>
                                <w:szCs w:val="20"/>
                              </w:rPr>
                              <w:t>London</w:t>
                            </w:r>
                            <w:r w:rsidRPr="00724FBC">
                              <w:rPr>
                                <w:sz w:val="20"/>
                                <w:szCs w:val="20"/>
                              </w:rPr>
                              <w:t>, UK</w:t>
                            </w:r>
                          </w:p>
                          <w:p w:rsidR="00724FBC" w:rsidRPr="00724FBC" w:rsidRDefault="00724FBC" w:rsidP="00724FBC">
                            <w:pPr>
                              <w:spacing w:after="0" w:line="240" w:lineRule="auto"/>
                              <w:jc w:val="center"/>
                              <w:rPr>
                                <w:b/>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3" o:spid="_x0000_s1026" style="position:absolute;margin-left:113pt;margin-top:-39.5pt;width:222pt;height:62.5pt;z-index:25166028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" fillcolor="#dfa7a6 [1621]" strokecolor="#bc4542 [3045]">
                <v:fill color2="#f5e4e4 [501]" rotate="t" angle="180" colors="0 #ffa2a1;22938f #ffbebd;1 #ffe5e5" focus="100%" type="gradient"/>
                <v:shadow on="t" color="black" opacity="24903f" origin=",.5" offset="0,.55556mm"/>
                <v:textbox>
                  <w:txbxContent>
                    <w:p w:rsidR="00724FBC" w:rsidRPr="00724FBC" w:rsidRDefault="00724FBC" w:rsidP="00724FBC">
                      <w:pPr>
                        <w:spacing w:after="0" w:line="240" w:lineRule="auto"/>
                        <w:jc w:val="center"/>
                        <w:rPr>
                          <w:sz w:val="20"/>
                          <w:szCs w:val="20"/>
                        </w:rPr>
                      </w:pPr>
                      <w:r w:rsidRPr="00724FBC">
                        <w:rPr>
                          <w:sz w:val="20"/>
                          <w:szCs w:val="20"/>
                        </w:rPr>
                        <w:t>7th International Conference on</w:t>
                      </w:r>
                    </w:p>
                    <w:p w:rsidR="0066103B" w:rsidRDefault="00724FBC" w:rsidP="00724FBC">
                      <w:pPr>
                        <w:spacing w:after="0" w:line="240" w:lineRule="auto"/>
                        <w:jc w:val="center"/>
                        <w:rPr>
                          <w:b/>
                          <w:sz w:val="20"/>
                          <w:szCs w:val="20"/>
                        </w:rPr>
                      </w:pPr>
                      <w:r w:rsidRPr="00724FBC">
                        <w:rPr>
                          <w:b/>
                          <w:sz w:val="20"/>
                          <w:szCs w:val="20"/>
                        </w:rPr>
                        <w:t>Agriculture Sciences, F</w:t>
                      </w:r>
                      <w:r>
                        <w:rPr>
                          <w:b/>
                          <w:sz w:val="20"/>
                          <w:szCs w:val="20"/>
                        </w:rPr>
                        <w:t xml:space="preserve">ood and Farming </w:t>
                      </w:r>
                      <w:r w:rsidRPr="00724FBC">
                        <w:rPr>
                          <w:b/>
                          <w:sz w:val="20"/>
                          <w:szCs w:val="20"/>
                        </w:rPr>
                        <w:t>Technology</w:t>
                      </w:r>
                    </w:p>
                    <w:p w:rsidR="00724FBC" w:rsidRPr="00724FBC" w:rsidRDefault="00724FBC" w:rsidP="00724FBC">
                      <w:pPr>
                        <w:spacing w:after="0" w:line="240" w:lineRule="auto"/>
                        <w:jc w:val="center"/>
                        <w:rPr>
                          <w:sz w:val="20"/>
                          <w:szCs w:val="20"/>
                        </w:rPr>
                      </w:pPr>
                      <w:r w:rsidRPr="00724FBC">
                        <w:rPr>
                          <w:sz w:val="20"/>
                          <w:szCs w:val="20"/>
                        </w:rPr>
                        <w:t xml:space="preserve">May 26-27, 2022 | </w:t>
                      </w:r>
                      <w:r>
                        <w:rPr>
                          <w:sz w:val="20"/>
                          <w:szCs w:val="20"/>
                        </w:rPr>
                        <w:t>London</w:t>
                      </w:r>
                      <w:r w:rsidRPr="00724FBC">
                        <w:rPr>
                          <w:sz w:val="20"/>
                          <w:szCs w:val="20"/>
                        </w:rPr>
                        <w:t>, UK</w:t>
                      </w:r>
                    </w:p>
                    <w:p w:rsidR="00724FBC" w:rsidRPr="00724FBC" w:rsidRDefault="00724FBC" w:rsidP="00724FBC">
                      <w:pPr>
                        <w:spacing w:after="0" w:line="240" w:lineRule="auto"/>
                        <w:jc w:val="center"/>
                        <w:rPr>
                          <w:b/>
                        </w:rPr>
                      </w:pPr>
                    </w:p>
                  </w:txbxContent>
                </v:textbox>
              </v:roundrect>
            </w:pict>
          </mc:Fallback>
        </mc:AlternateContent>
      </w:r>
      <w:r w:rsidR="0066103B">
        <w:rPr>
          <w:noProof/>
          <w:lang w:eastAsia="en-IN"/>
        </w:rPr>
        <mc:AlternateContent>
          <mc:Choice Requires="wps">
            <w:drawing>
              <wp:anchor distT="0" distB="0" distL="114300" distR="114300" simplePos="0" relativeHeight="251662336" behindDoc="0" locked="0" layoutInCell="1" allowOverlap="1" wp14:anchorId="3B6B3F2B" wp14:editId="1C632579">
                <wp:simplePos x="0" y="0"/>
                <wp:positionH relativeFrom="column">
                  <wp:posOffset>4686300</wp:posOffset>
                </wp:positionH>
                <wp:positionV relativeFrom="paragraph">
                  <wp:posOffset>-463550</wp:posOffset>
                </wp:positionV>
                <wp:extent cx="1676400" cy="755650"/>
                <wp:effectExtent l="57150" t="38100" r="76200" b="101600"/>
                <wp:wrapNone/>
                <wp:docPr id="4" name="Rounded Rectangle 4"/>
                <wp:cNvGraphicFramePr/>
                <a:graphic xmlns:a="http://schemas.openxmlformats.org/drawingml/2006/main">
                  <a:graphicData uri="http://schemas.microsoft.com/office/word/2010/wordprocessingShape">
                    <wps:wsp>
                      <wps:cNvSpPr/>
                      <wps:spPr>
                        <a:xfrm>
                          <a:off x="0" y="0"/>
                          <a:ext cx="1676400" cy="755650"/>
                        </a:xfrm>
                        <a:prstGeom prst="roundRect">
                          <a:avLst/>
                        </a:prstGeom>
                      </wps:spPr>
                      <wps:style>
                        <a:lnRef idx="1">
                          <a:schemeClr val="accent6"/>
                        </a:lnRef>
                        <a:fillRef idx="2">
                          <a:schemeClr val="accent6"/>
                        </a:fillRef>
                        <a:effectRef idx="1">
                          <a:schemeClr val="accent6"/>
                        </a:effectRef>
                        <a:fontRef idx="minor">
                          <a:schemeClr val="dk1"/>
                        </a:fontRef>
                      </wps:style>
                      <wps:txbx>
                        <w:txbxContent>
                          <w:p w:rsidR="0066103B" w:rsidRDefault="00724FBC" w:rsidP="0066103B">
                            <w:pPr>
                              <w:jc w:val="center"/>
                            </w:pPr>
                            <w:r>
                              <w:t xml:space="preserve">ISSN- </w:t>
                            </w:r>
                            <w:r w:rsidRPr="00724FBC">
                              <w:t>2329-8863</w:t>
                            </w:r>
                          </w:p>
                          <w:p w:rsidR="0066103B" w:rsidRDefault="00724FBC" w:rsidP="0066103B">
                            <w:pPr>
                              <w:jc w:val="center"/>
                            </w:pPr>
                            <w:r>
                              <w:t xml:space="preserve">Volume 2 </w:t>
                            </w:r>
                            <w:r w:rsidR="0066103B">
                              <w:t>| ISSUE</w:t>
                            </w:r>
                            <w:r>
                              <w:t xml:space="preserve"> 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4" o:spid="_x0000_s1027" style="position:absolute;margin-left:369pt;margin-top:-36.5pt;width:132pt;height:59.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" fillcolor="#fbcaa2 [1625]" strokecolor="#f68c36 [3049]">
                <v:fill color2="#fdefe3 [505]" rotate="t" angle="180" colors="0 #ffbe86;22938f #ffd0aa;1 #ffebdb" focus="100%" type="gradient"/>
                <v:shadow on="t" color="black" opacity="24903f" origin=",.5" offset="0,.55556mm"/>
                <v:textbox>
                  <w:txbxContent>
                    <w:p w:rsidR="0066103B" w:rsidRDefault="00724FBC" w:rsidP="0066103B">
                      <w:pPr>
                        <w:jc w:val="center"/>
                      </w:pPr>
                      <w:r>
                        <w:t xml:space="preserve">ISSN- </w:t>
                      </w:r>
                      <w:r w:rsidRPr="00724FBC">
                        <w:t>2329-8863</w:t>
                      </w:r>
                    </w:p>
                    <w:p w:rsidR="0066103B" w:rsidRDefault="00724FBC" w:rsidP="0066103B">
                      <w:pPr>
                        <w:jc w:val="center"/>
                      </w:pPr>
                      <w:r>
                        <w:t xml:space="preserve">Volume 2 </w:t>
                      </w:r>
                      <w:r w:rsidR="0066103B">
                        <w:t>| ISSUE</w:t>
                      </w:r>
                      <w:r>
                        <w:t xml:space="preserve"> 1</w:t>
                      </w:r>
                    </w:p>
                  </w:txbxContent>
                </v:textbox>
              </v:roundrect>
            </w:pict>
          </mc:Fallback>
        </mc:AlternateContent>
      </w:r>
      <w:r w:rsidR="0066103B">
        <w:rPr>
          <w:noProof/>
          <w:lang w:eastAsia="en-IN"/>
        </w:rPr>
        <mc:AlternateContent>
          <mc:Choice Requires="wps">
            <w:drawing>
              <wp:anchor distT="0" distB="0" distL="114300" distR="114300" simplePos="0" relativeHeight="251659264" behindDoc="0" locked="0" layoutInCell="1" allowOverlap="1" wp14:anchorId="22A1460F" wp14:editId="200982A5">
                <wp:simplePos x="0" y="0"/>
                <wp:positionH relativeFrom="column">
                  <wp:posOffset>-469900</wp:posOffset>
                </wp:positionH>
                <wp:positionV relativeFrom="paragraph">
                  <wp:posOffset>-501650</wp:posOffset>
                </wp:positionV>
                <wp:extent cx="1676400" cy="793750"/>
                <wp:effectExtent l="57150" t="38100" r="76200" b="101600"/>
                <wp:wrapNone/>
                <wp:docPr id="2" name="Rounded Rectangle 2"/>
                <wp:cNvGraphicFramePr/>
                <a:graphic xmlns:a="http://schemas.openxmlformats.org/drawingml/2006/main">
                  <a:graphicData uri="http://schemas.microsoft.com/office/word/2010/wordprocessingShape">
                    <wps:wsp>
                      <wps:cNvSpPr/>
                      <wps:spPr>
                        <a:xfrm>
                          <a:off x="0" y="0"/>
                          <a:ext cx="1676400" cy="793750"/>
                        </a:xfrm>
                        <a:prstGeom prst="roundRect">
                          <a:avLst/>
                        </a:prstGeom>
                      </wps:spPr>
                      <wps:style>
                        <a:lnRef idx="1">
                          <a:schemeClr val="accent6"/>
                        </a:lnRef>
                        <a:fillRef idx="2">
                          <a:schemeClr val="accent6"/>
                        </a:fillRef>
                        <a:effectRef idx="1">
                          <a:schemeClr val="accent6"/>
                        </a:effectRef>
                        <a:fontRef idx="minor">
                          <a:schemeClr val="dk1"/>
                        </a:fontRef>
                      </wps:style>
                      <wps:txbx>
                        <w:txbxContent>
                          <w:p w:rsidR="0066103B" w:rsidRDefault="00724FBC" w:rsidP="0066103B">
                            <w:pPr>
                              <w:jc w:val="center"/>
                            </w:pPr>
                            <w:r w:rsidRPr="00724FBC">
                              <w:t>Advances in Crop Science and Technology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id="Rounded Rectangle 2" o:spid="_x0000_s1028" style="position:absolute;margin-left:-37pt;margin-top:-39.5pt;width:132pt;height:62.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" fillcolor="#fbcaa2 [1625]" strokecolor="#f68c36 [3049]">
                <v:fill color2="#fdefe3 [505]" rotate="t" angle="180" colors="0 #ffbe86;22938f #ffd0aa;1 #ffebdb" focus="100%" type="gradient"/>
                <v:shadow on="t" color="black" opacity="24903f" origin=",.5" offset="0,.55556mm"/>
                <v:textbox>
                  <w:txbxContent>
                    <w:p w:rsidR="0066103B" w:rsidRDefault="00724FBC" w:rsidP="0066103B">
                      <w:pPr>
                        <w:jc w:val="center"/>
                      </w:pPr>
                      <w:r w:rsidRPr="00724FBC">
                        <w:t>Advances in Crop Science and Technology</w:t>
                      </w:r>
                    </w:p>
                  </w:txbxContent>
                </v:textbox>
              </v:roundrect>
            </w:pict>
          </mc:Fallback>
        </mc:AlternateContent>
      </w:r>
    </w:p>
    <w:p w:rsidR="00AE330A" w:rsidRPr="00AE330A" w:rsidRDefault="00AE330A" w:rsidP="00AE330A"/>
    <w:p w:rsidR="00724FBC" w:rsidRDefault="00FC74A9" w:rsidP="00724FBC">
      <w:pPr>
        <w:spacing w:line="240" w:lineRule="auto"/>
        <w:rPr>
          <w:b/>
        </w:rPr>
      </w:pPr>
      <w:r w:rsidRPr="00FC74A9">
        <w:rPr>
          <w:b/>
        </w:rPr>
        <w:t>Nicotiana tabacum exosome-like particles isolated by different methods</w:t>
      </w:r>
    </w:p>
    <w:p w:rsidR="00FC74A9" w:rsidRPr="00FC74A9" w:rsidRDefault="00FC74A9" w:rsidP="00724FBC">
      <w:pPr>
        <w:spacing w:line="240" w:lineRule="auto"/>
      </w:pPr>
      <w:r w:rsidRPr="00FC74A9">
        <w:t xml:space="preserve">Hana Auer </w:t>
      </w:r>
      <w:proofErr w:type="spellStart"/>
      <w:r w:rsidRPr="00FC74A9">
        <w:t>Malinska</w:t>
      </w:r>
      <w:proofErr w:type="spellEnd"/>
      <w:r w:rsidRPr="00FC74A9">
        <w:t xml:space="preserve">, Michaela </w:t>
      </w:r>
      <w:proofErr w:type="spellStart"/>
      <w:r w:rsidRPr="00FC74A9">
        <w:t>Likova</w:t>
      </w:r>
      <w:proofErr w:type="spellEnd"/>
      <w:r w:rsidRPr="00FC74A9">
        <w:t xml:space="preserve">, Jan Evangelista </w:t>
      </w:r>
      <w:proofErr w:type="spellStart"/>
      <w:r w:rsidRPr="00FC74A9">
        <w:t>Purkyne</w:t>
      </w:r>
      <w:proofErr w:type="spellEnd"/>
      <w:r w:rsidRPr="00FC74A9">
        <w:t xml:space="preserve"> University in Usti nad Labem, Czech Republic</w:t>
      </w:r>
    </w:p>
    <w:p w:rsidR="00AE330A" w:rsidRPr="00AE330A" w:rsidRDefault="00AE330A" w:rsidP="00AE330A">
      <w:pPr>
        <w:rPr>
          <w:b/>
        </w:rPr>
      </w:pPr>
      <w:r w:rsidRPr="00AE330A">
        <w:rPr>
          <w:b/>
        </w:rPr>
        <w:t>Abstract (600 word limits)</w:t>
      </w:r>
    </w:p>
    <w:p w:rsidR="00FC74A9" w:rsidRDefault="00FC74A9" w:rsidP="00FC74A9">
      <w:r>
        <w:t xml:space="preserve">Exosomes are group of small vesicles of size between 30 and 100nm. Mammalian </w:t>
      </w:r>
      <w:proofErr w:type="spellStart"/>
      <w:r>
        <w:t>exosomes</w:t>
      </w:r>
      <w:proofErr w:type="spellEnd"/>
      <w:r>
        <w:t xml:space="preserve"> have been known for decades and intensively studied. In plants, we can find only few research papers going truly deep into plant vesicle topic. From this small group of evidences, it seems that plant exosome-like vesicles (PELVs) are very variable in concentration, size and other properties.</w:t>
      </w:r>
    </w:p>
    <w:p w:rsidR="00FC74A9" w:rsidRDefault="00FC74A9" w:rsidP="00FC74A9">
      <w:r>
        <w:t xml:space="preserve">We wanted to test how tight </w:t>
      </w:r>
      <w:proofErr w:type="gramStart"/>
      <w:r>
        <w:t>is correlation between method of isolation and PELVs characteristics</w:t>
      </w:r>
      <w:proofErr w:type="gramEnd"/>
      <w:r>
        <w:t>.</w:t>
      </w:r>
    </w:p>
    <w:p w:rsidR="00FC74A9" w:rsidRDefault="00FC74A9" w:rsidP="00FC74A9">
      <w:r>
        <w:t>We used different types of plant material (Nicotiana tabacum): Callus, BY-2 suspension culture, apoplast fluid and entire plant in form of mixture. We applied four most widely used isolation methods and we realized, that concentration and size of isolated vesicles is extremely dependent of material used for isolation (stage of plant as well) and method used. Most isolation methods, originally used in animal exosome research, cause clustering of tobacco PELVs, making characterization of these particles even more challenging.</w:t>
      </w:r>
    </w:p>
    <w:p w:rsidR="00AE330A" w:rsidRDefault="00FC74A9" w:rsidP="00AE330A">
      <w:r>
        <w:t>Conclusion: We successfully tested protocol for preventing clustering and successful characterization of size and concentration of tobacco PELVs avoiding clustering of vesicles.</w:t>
      </w:r>
    </w:p>
    <w:p w:rsidR="00AE330A" w:rsidRPr="00AE330A" w:rsidRDefault="00AE330A" w:rsidP="00AE330A">
      <w:pPr>
        <w:rPr>
          <w:b/>
        </w:rPr>
      </w:pPr>
      <w:r w:rsidRPr="00AE330A">
        <w:rPr>
          <w:b/>
        </w:rPr>
        <w:t>Biography (200 word limit)</w:t>
      </w:r>
    </w:p>
    <w:p w:rsidR="00FC74A9" w:rsidRDefault="00FC74A9" w:rsidP="00FC74A9">
      <w:r>
        <w:t xml:space="preserve">Currently working as senior researcher and teacher at the University of Jan Evangelista </w:t>
      </w:r>
      <w:proofErr w:type="spellStart"/>
      <w:r>
        <w:t>Purkyne</w:t>
      </w:r>
      <w:proofErr w:type="spellEnd"/>
      <w:r>
        <w:t xml:space="preserve"> in Usti nad Labem, Czech Republic. </w:t>
      </w:r>
    </w:p>
    <w:p w:rsidR="00FC74A9" w:rsidRDefault="00FC74A9" w:rsidP="00FC74A9">
      <w:r>
        <w:t>(Topics: Plant physiology, Molecular biology, Plant biotechnology)</w:t>
      </w:r>
    </w:p>
    <w:p w:rsidR="00AE330A" w:rsidRPr="00AE330A" w:rsidRDefault="00FC74A9" w:rsidP="00FC74A9">
      <w:r>
        <w:t>Formerly Ph.D. student in Czech Academy of Sciences, Institute of Biophysics, Brno, Czech Republic. Author of several papers about plant polyploidy and plant physiology).</w:t>
      </w:r>
    </w:p>
    <w:p w:rsidR="00FC74A9" w:rsidRDefault="002B46F9" w:rsidP="00AE330A">
      <w:pPr>
        <w:rPr>
          <w:b/>
        </w:rPr>
      </w:pPr>
      <w:r>
        <w:rPr>
          <w:b/>
        </w:rPr>
        <w:t>Recent Publications:</w:t>
      </w:r>
    </w:p>
    <w:p w:rsidR="002B46F9" w:rsidRDefault="002B46F9" w:rsidP="002B46F9">
      <w:pPr>
        <w:pStyle w:val="ListParagraph"/>
        <w:numPr>
          <w:ilvl w:val="0"/>
          <w:numId w:val="1"/>
        </w:numPr>
      </w:pPr>
      <w:proofErr w:type="spellStart"/>
      <w:r>
        <w:t>Sytar</w:t>
      </w:r>
      <w:proofErr w:type="spellEnd"/>
      <w:r>
        <w:t xml:space="preserve">, O., </w:t>
      </w:r>
      <w:proofErr w:type="spellStart"/>
      <w:r>
        <w:t>Ghosh</w:t>
      </w:r>
      <w:proofErr w:type="spellEnd"/>
      <w:r>
        <w:t xml:space="preserve">, S., </w:t>
      </w:r>
      <w:proofErr w:type="spellStart"/>
      <w:r>
        <w:t>Malinska</w:t>
      </w:r>
      <w:proofErr w:type="spellEnd"/>
      <w:r>
        <w:t xml:space="preserve">, H., </w:t>
      </w:r>
      <w:proofErr w:type="spellStart"/>
      <w:r>
        <w:t>Zivcak</w:t>
      </w:r>
      <w:proofErr w:type="spellEnd"/>
      <w:r>
        <w:t xml:space="preserve">, M., &amp; </w:t>
      </w:r>
      <w:proofErr w:type="spellStart"/>
      <w:r>
        <w:t>Brestic</w:t>
      </w:r>
      <w:proofErr w:type="spellEnd"/>
      <w:r>
        <w:t xml:space="preserve">, M. (2020). </w:t>
      </w:r>
      <w:hyperlink r:id="rId7" w:history="1">
        <w:r w:rsidRPr="002B46F9">
          <w:rPr>
            <w:rStyle w:val="Hyperlink"/>
          </w:rPr>
          <w:t xml:space="preserve">Physiological and molecular mechanisms of metal accumulation in </w:t>
        </w:r>
        <w:proofErr w:type="spellStart"/>
        <w:r w:rsidRPr="002B46F9">
          <w:rPr>
            <w:rStyle w:val="Hyperlink"/>
          </w:rPr>
          <w:t>hyperaccumulator</w:t>
        </w:r>
        <w:proofErr w:type="spellEnd"/>
        <w:r w:rsidRPr="002B46F9">
          <w:rPr>
            <w:rStyle w:val="Hyperlink"/>
          </w:rPr>
          <w:t xml:space="preserve"> plants</w:t>
        </w:r>
      </w:hyperlink>
      <w:r>
        <w:t xml:space="preserve">. </w:t>
      </w:r>
      <w:proofErr w:type="spellStart"/>
      <w:r>
        <w:t>Physiologia</w:t>
      </w:r>
      <w:proofErr w:type="spellEnd"/>
      <w:r>
        <w:t xml:space="preserve"> </w:t>
      </w:r>
      <w:proofErr w:type="spellStart"/>
      <w:r>
        <w:t>Plantarum</w:t>
      </w:r>
      <w:proofErr w:type="spellEnd"/>
      <w:r>
        <w:t>.</w:t>
      </w:r>
    </w:p>
    <w:p w:rsidR="002B46F9" w:rsidRDefault="002B46F9" w:rsidP="002B46F9">
      <w:pPr>
        <w:pStyle w:val="ListParagraph"/>
        <w:numPr>
          <w:ilvl w:val="0"/>
          <w:numId w:val="1"/>
        </w:numPr>
      </w:pPr>
      <w:proofErr w:type="spellStart"/>
      <w:r>
        <w:t>Baránková</w:t>
      </w:r>
      <w:proofErr w:type="spellEnd"/>
      <w:r>
        <w:t xml:space="preserve">, S., </w:t>
      </w:r>
      <w:proofErr w:type="spellStart"/>
      <w:r>
        <w:t>Pascual‐Díaz</w:t>
      </w:r>
      <w:proofErr w:type="spellEnd"/>
      <w:r>
        <w:t>, J.P., Sultana, N., Alonso‐</w:t>
      </w:r>
      <w:proofErr w:type="spellStart"/>
      <w:r>
        <w:t>Lifante</w:t>
      </w:r>
      <w:proofErr w:type="spellEnd"/>
      <w:r>
        <w:t xml:space="preserve">, M.P., </w:t>
      </w:r>
      <w:proofErr w:type="spellStart"/>
      <w:r>
        <w:t>Balant</w:t>
      </w:r>
      <w:proofErr w:type="spellEnd"/>
      <w:r>
        <w:t xml:space="preserve">, M., Barros, K., </w:t>
      </w:r>
      <w:proofErr w:type="spellStart"/>
      <w:r>
        <w:t>D’Ambrosio</w:t>
      </w:r>
      <w:proofErr w:type="spellEnd"/>
      <w:r>
        <w:t xml:space="preserve">, U., </w:t>
      </w:r>
      <w:proofErr w:type="spellStart"/>
      <w:r>
        <w:t>Malinská</w:t>
      </w:r>
      <w:proofErr w:type="spellEnd"/>
      <w:r>
        <w:t xml:space="preserve">, H., </w:t>
      </w:r>
      <w:proofErr w:type="spellStart"/>
      <w:r>
        <w:t>Peska</w:t>
      </w:r>
      <w:proofErr w:type="spellEnd"/>
      <w:r>
        <w:t xml:space="preserve">, V., Pérez Lorenzo, I. and </w:t>
      </w:r>
      <w:proofErr w:type="spellStart"/>
      <w:r>
        <w:t>Kovařík</w:t>
      </w:r>
      <w:proofErr w:type="spellEnd"/>
      <w:r>
        <w:t xml:space="preserve">, A. (2020). </w:t>
      </w:r>
      <w:hyperlink r:id="rId8" w:history="1">
        <w:r w:rsidRPr="002B46F9">
          <w:rPr>
            <w:rStyle w:val="Hyperlink"/>
          </w:rPr>
          <w:t>Sex‐</w:t>
        </w:r>
        <w:proofErr w:type="spellStart"/>
        <w:r w:rsidRPr="002B46F9">
          <w:rPr>
            <w:rStyle w:val="Hyperlink"/>
          </w:rPr>
          <w:t>chrom</w:t>
        </w:r>
        <w:proofErr w:type="spellEnd"/>
        <w:r w:rsidRPr="002B46F9">
          <w:rPr>
            <w:rStyle w:val="Hyperlink"/>
          </w:rPr>
          <w:t>, a database on plant sex chromosomes</w:t>
        </w:r>
      </w:hyperlink>
      <w:r>
        <w:t xml:space="preserve">. New </w:t>
      </w:r>
      <w:proofErr w:type="spellStart"/>
      <w:r>
        <w:t>Phytologist</w:t>
      </w:r>
      <w:proofErr w:type="spellEnd"/>
      <w:r>
        <w:t xml:space="preserve">. </w:t>
      </w:r>
    </w:p>
    <w:p w:rsidR="002B46F9" w:rsidRDefault="002B46F9" w:rsidP="002B46F9">
      <w:pPr>
        <w:pStyle w:val="ListParagraph"/>
        <w:numPr>
          <w:ilvl w:val="0"/>
          <w:numId w:val="1"/>
        </w:numPr>
      </w:pPr>
      <w:r>
        <w:rPr>
          <w:noProof/>
          <w:lang w:eastAsia="en-IN"/>
        </w:rPr>
        <mc:AlternateContent>
          <mc:Choice Requires="wps">
            <w:drawing>
              <wp:anchor distT="0" distB="0" distL="114300" distR="114300" simplePos="0" relativeHeight="251663360" behindDoc="0" locked="0" layoutInCell="1" allowOverlap="1" wp14:anchorId="2A293D6E" wp14:editId="0B265E36">
                <wp:simplePos x="0" y="0"/>
                <wp:positionH relativeFrom="column">
                  <wp:posOffset>-469900</wp:posOffset>
                </wp:positionH>
                <wp:positionV relativeFrom="paragraph">
                  <wp:posOffset>1204595</wp:posOffset>
                </wp:positionV>
                <wp:extent cx="6527800" cy="355600"/>
                <wp:effectExtent l="57150" t="38100" r="82550" b="101600"/>
                <wp:wrapNone/>
                <wp:docPr id="5" name="Rounded Rectangle 5"/>
                <wp:cNvGraphicFramePr/>
                <a:graphic xmlns:a="http://schemas.openxmlformats.org/drawingml/2006/main">
                  <a:graphicData uri="http://schemas.microsoft.com/office/word/2010/wordprocessingShape">
                    <wps:wsp>
                      <wps:cNvSpPr/>
                      <wps:spPr>
                        <a:xfrm>
                          <a:off x="0" y="0"/>
                          <a:ext cx="6527800" cy="355600"/>
                        </a:xfrm>
                        <a:prstGeom prst="roundRect">
                          <a:avLst/>
                        </a:prstGeom>
                      </wps:spPr>
                      <wps:style>
                        <a:lnRef idx="1">
                          <a:schemeClr val="accent6"/>
                        </a:lnRef>
                        <a:fillRef idx="2">
                          <a:schemeClr val="accent6"/>
                        </a:fillRef>
                        <a:effectRef idx="1">
                          <a:schemeClr val="accent6"/>
                        </a:effectRef>
                        <a:fontRef idx="minor">
                          <a:schemeClr val="dk1"/>
                        </a:fontRef>
                      </wps:style>
                      <wps:txbx>
                        <w:txbxContent>
                          <w:p w:rsidR="0066103B" w:rsidRDefault="00FC74A9" w:rsidP="0066103B">
                            <w:pPr>
                              <w:jc w:val="center"/>
                            </w:pPr>
                            <w:r w:rsidRPr="00FC74A9">
                              <w:t>https://agriculture-foodsecurity.euroscicon.com/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5" o:spid="_x0000_s1029" style="position:absolute;left:0;text-align:left;margin-left:-37pt;margin-top:94.85pt;width:514pt;height:28pt;z-index:2516633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" fillcolor="#fbcaa2 [1625]" strokecolor="#f68c36 [3049]">
                <v:fill color2="#fdefe3 [505]" rotate="t" angle="180" colors="0 #ffbe86;22938f #ffd0aa;1 #ffebdb" focus="100%" type="gradient"/>
                <v:shadow on="t" color="black" opacity="24903f" origin=",.5" offset="0,.55556mm"/>
                <v:textbox>
                  <w:txbxContent>
                    <w:p w:rsidR="0066103B" w:rsidRDefault="00FC74A9" w:rsidP="0066103B">
                      <w:pPr>
                        <w:jc w:val="center"/>
                      </w:pPr>
                      <w:r w:rsidRPr="00FC74A9">
                        <w:t>https://agriculture-foodsecurity.euroscicon.com/</w:t>
                      </w:r>
                    </w:p>
                  </w:txbxContent>
                </v:textbox>
              </v:roundrect>
            </w:pict>
          </mc:Fallback>
        </mc:AlternateContent>
      </w:r>
      <w:proofErr w:type="spellStart"/>
      <w:r>
        <w:t>Pranaw</w:t>
      </w:r>
      <w:proofErr w:type="spellEnd"/>
      <w:r>
        <w:t xml:space="preserve">, K.; </w:t>
      </w:r>
      <w:proofErr w:type="spellStart"/>
      <w:r>
        <w:t>Pidlisnyuk</w:t>
      </w:r>
      <w:proofErr w:type="spellEnd"/>
      <w:r>
        <w:t xml:space="preserve">, V.; </w:t>
      </w:r>
      <w:proofErr w:type="spellStart"/>
      <w:r>
        <w:t>Trögl</w:t>
      </w:r>
      <w:proofErr w:type="spellEnd"/>
      <w:r>
        <w:t xml:space="preserve">, J.; </w:t>
      </w:r>
      <w:proofErr w:type="spellStart"/>
      <w:r>
        <w:t>Malinská</w:t>
      </w:r>
      <w:proofErr w:type="spellEnd"/>
      <w:r>
        <w:t xml:space="preserve">, H. (2020). </w:t>
      </w:r>
      <w:hyperlink r:id="rId9" w:history="1">
        <w:proofErr w:type="spellStart"/>
        <w:r w:rsidRPr="002B46F9">
          <w:rPr>
            <w:rStyle w:val="Hyperlink"/>
          </w:rPr>
          <w:t>Bioprospecting</w:t>
        </w:r>
        <w:proofErr w:type="spellEnd"/>
        <w:r w:rsidRPr="002B46F9">
          <w:rPr>
            <w:rStyle w:val="Hyperlink"/>
          </w:rPr>
          <w:t xml:space="preserve"> of a Novel Plant Growth-Promoting Bacterium Bacillus </w:t>
        </w:r>
        <w:proofErr w:type="spellStart"/>
        <w:r w:rsidRPr="002B46F9">
          <w:rPr>
            <w:rStyle w:val="Hyperlink"/>
          </w:rPr>
          <w:t>altitudinis</w:t>
        </w:r>
        <w:proofErr w:type="spellEnd"/>
        <w:r w:rsidRPr="002B46F9">
          <w:rPr>
            <w:rStyle w:val="Hyperlink"/>
          </w:rPr>
          <w:t xml:space="preserve"> KP-14 for Enhancing </w:t>
        </w:r>
        <w:proofErr w:type="spellStart"/>
        <w:r w:rsidRPr="002B46F9">
          <w:rPr>
            <w:rStyle w:val="Hyperlink"/>
          </w:rPr>
          <w:t>Miscanthus</w:t>
        </w:r>
        <w:proofErr w:type="spellEnd"/>
        <w:r w:rsidRPr="002B46F9">
          <w:rPr>
            <w:rStyle w:val="Hyperlink"/>
          </w:rPr>
          <w:t xml:space="preserve"> × </w:t>
        </w:r>
        <w:proofErr w:type="spellStart"/>
        <w:r w:rsidRPr="002B46F9">
          <w:rPr>
            <w:rStyle w:val="Hyperlink"/>
          </w:rPr>
          <w:t>giganteus</w:t>
        </w:r>
        <w:proofErr w:type="spellEnd"/>
        <w:r w:rsidRPr="002B46F9">
          <w:rPr>
            <w:rStyle w:val="Hyperlink"/>
          </w:rPr>
          <w:t xml:space="preserve"> Growth in Metals Contaminated Soil</w:t>
        </w:r>
      </w:hyperlink>
      <w:r>
        <w:t>. Biology (9), 305.</w:t>
      </w:r>
    </w:p>
    <w:p w:rsidR="002B46F9" w:rsidRDefault="002B46F9" w:rsidP="002B46F9">
      <w:pPr>
        <w:pStyle w:val="ListParagraph"/>
        <w:numPr>
          <w:ilvl w:val="0"/>
          <w:numId w:val="1"/>
        </w:numPr>
      </w:pPr>
      <w:proofErr w:type="spellStart"/>
      <w:r>
        <w:lastRenderedPageBreak/>
        <w:t>Malinská</w:t>
      </w:r>
      <w:proofErr w:type="spellEnd"/>
      <w:r>
        <w:t xml:space="preserve">, H., </w:t>
      </w:r>
      <w:proofErr w:type="spellStart"/>
      <w:r>
        <w:t>Pidlisnyuk</w:t>
      </w:r>
      <w:proofErr w:type="spellEnd"/>
      <w:r>
        <w:t xml:space="preserve">, V., </w:t>
      </w:r>
      <w:proofErr w:type="spellStart"/>
      <w:r>
        <w:t>Nebeská</w:t>
      </w:r>
      <w:proofErr w:type="spellEnd"/>
      <w:r>
        <w:t xml:space="preserve">, D., </w:t>
      </w:r>
      <w:proofErr w:type="spellStart"/>
      <w:r>
        <w:t>Erol</w:t>
      </w:r>
      <w:proofErr w:type="spellEnd"/>
      <w:r>
        <w:t xml:space="preserve">, A., </w:t>
      </w:r>
      <w:proofErr w:type="spellStart"/>
      <w:r>
        <w:t>Medžová</w:t>
      </w:r>
      <w:proofErr w:type="spellEnd"/>
      <w:r>
        <w:t xml:space="preserve">, A., &amp; </w:t>
      </w:r>
      <w:proofErr w:type="spellStart"/>
      <w:r>
        <w:t>Trögl</w:t>
      </w:r>
      <w:proofErr w:type="spellEnd"/>
      <w:r>
        <w:t xml:space="preserve">, J. (2020). </w:t>
      </w:r>
      <w:hyperlink r:id="rId10" w:history="1">
        <w:r w:rsidRPr="002B46F9">
          <w:rPr>
            <w:rStyle w:val="Hyperlink"/>
          </w:rPr>
          <w:t xml:space="preserve">Physiological Response of </w:t>
        </w:r>
        <w:proofErr w:type="spellStart"/>
        <w:r w:rsidRPr="002B46F9">
          <w:rPr>
            <w:rStyle w:val="Hyperlink"/>
          </w:rPr>
          <w:t>Miscanthus</w:t>
        </w:r>
        <w:proofErr w:type="spellEnd"/>
        <w:r w:rsidRPr="002B46F9">
          <w:rPr>
            <w:rStyle w:val="Hyperlink"/>
          </w:rPr>
          <w:t xml:space="preserve"> x </w:t>
        </w:r>
        <w:proofErr w:type="spellStart"/>
        <w:r w:rsidRPr="002B46F9">
          <w:rPr>
            <w:rStyle w:val="Hyperlink"/>
          </w:rPr>
          <w:t>giganteus</w:t>
        </w:r>
        <w:proofErr w:type="spellEnd"/>
        <w:r w:rsidRPr="002B46F9">
          <w:rPr>
            <w:rStyle w:val="Hyperlink"/>
          </w:rPr>
          <w:t xml:space="preserve"> to Plant Growth Regulators in Nutritionally Poor Soil</w:t>
        </w:r>
      </w:hyperlink>
      <w:r>
        <w:t xml:space="preserve">. Plants, 9(2), 194. </w:t>
      </w:r>
    </w:p>
    <w:p w:rsidR="002B46F9" w:rsidRPr="00FC74A9" w:rsidRDefault="002B46F9" w:rsidP="002B46F9">
      <w:pPr>
        <w:pStyle w:val="ListParagraph"/>
        <w:numPr>
          <w:ilvl w:val="0"/>
          <w:numId w:val="1"/>
        </w:numPr>
      </w:pPr>
      <w:proofErr w:type="spellStart"/>
      <w:r>
        <w:t>Nebeská</w:t>
      </w:r>
      <w:proofErr w:type="spellEnd"/>
      <w:r>
        <w:t xml:space="preserve">, D., </w:t>
      </w:r>
      <w:proofErr w:type="spellStart"/>
      <w:r>
        <w:t>Pidlisnyuk</w:t>
      </w:r>
      <w:proofErr w:type="spellEnd"/>
      <w:r>
        <w:t xml:space="preserve">, V., </w:t>
      </w:r>
      <w:proofErr w:type="spellStart"/>
      <w:r>
        <w:t>Stefanovska</w:t>
      </w:r>
      <w:proofErr w:type="spellEnd"/>
      <w:r>
        <w:t xml:space="preserve">, T., </w:t>
      </w:r>
      <w:proofErr w:type="spellStart"/>
      <w:r>
        <w:t>Trögl</w:t>
      </w:r>
      <w:proofErr w:type="spellEnd"/>
      <w:r>
        <w:t xml:space="preserve">, J., </w:t>
      </w:r>
      <w:proofErr w:type="spellStart"/>
      <w:r>
        <w:t>Shapoval</w:t>
      </w:r>
      <w:proofErr w:type="spellEnd"/>
      <w:r>
        <w:t xml:space="preserve">, P., </w:t>
      </w:r>
      <w:proofErr w:type="spellStart"/>
      <w:r>
        <w:t>Popelka</w:t>
      </w:r>
      <w:proofErr w:type="spellEnd"/>
      <w:r>
        <w:t>, J</w:t>
      </w:r>
      <w:proofErr w:type="gramStart"/>
      <w:r>
        <w:t>., ...</w:t>
      </w:r>
      <w:proofErr w:type="gramEnd"/>
      <w:r>
        <w:t xml:space="preserve"> &amp; </w:t>
      </w:r>
      <w:proofErr w:type="spellStart"/>
      <w:r>
        <w:t>Malinská</w:t>
      </w:r>
      <w:proofErr w:type="spellEnd"/>
      <w:r>
        <w:t xml:space="preserve">, H. (2019). </w:t>
      </w:r>
      <w:hyperlink r:id="rId11" w:history="1">
        <w:r w:rsidRPr="002B46F9">
          <w:rPr>
            <w:rStyle w:val="Hyperlink"/>
          </w:rPr>
          <w:t xml:space="preserve">Impact of plant growth regulators and soil properties on </w:t>
        </w:r>
        <w:proofErr w:type="spellStart"/>
        <w:r w:rsidRPr="002B46F9">
          <w:rPr>
            <w:rStyle w:val="Hyperlink"/>
          </w:rPr>
          <w:t>Miscanthus</w:t>
        </w:r>
        <w:proofErr w:type="spellEnd"/>
        <w:r w:rsidRPr="002B46F9">
          <w:rPr>
            <w:rStyle w:val="Hyperlink"/>
          </w:rPr>
          <w:t xml:space="preserve"> x </w:t>
        </w:r>
        <w:proofErr w:type="spellStart"/>
        <w:r w:rsidRPr="002B46F9">
          <w:rPr>
            <w:rStyle w:val="Hyperlink"/>
          </w:rPr>
          <w:t>giganteus</w:t>
        </w:r>
        <w:proofErr w:type="spellEnd"/>
        <w:r w:rsidRPr="002B46F9">
          <w:rPr>
            <w:rStyle w:val="Hyperlink"/>
          </w:rPr>
          <w:t xml:space="preserve"> biomass parameters and uptake of metals in military soils</w:t>
        </w:r>
      </w:hyperlink>
      <w:bookmarkStart w:id="0" w:name="_GoBack"/>
      <w:bookmarkEnd w:id="0"/>
      <w:r>
        <w:t>. Reviews on environmental health, 34(3), 283-291.</w:t>
      </w:r>
    </w:p>
    <w:p w:rsidR="002B46F9" w:rsidRDefault="00AE330A" w:rsidP="002B46F9">
      <w:r>
        <w:t>Organization / University Logo</w:t>
      </w:r>
    </w:p>
    <w:p w:rsidR="006557EC" w:rsidRDefault="002B46F9" w:rsidP="002B46F9">
      <w:r>
        <w:tab/>
      </w:r>
      <w:r>
        <w:rPr>
          <w:noProof/>
          <w:lang w:eastAsia="en-IN"/>
        </w:rPr>
        <w:drawing>
          <wp:inline distT="0" distB="0" distL="0" distR="0" wp14:anchorId="0946748A" wp14:editId="6EF17F3D">
            <wp:extent cx="1003300" cy="1003300"/>
            <wp:effectExtent l="0" t="0" r="635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80px-Univerzita_J._E._Purkyně_-_heraldický,_slavnostní_znak.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08054" cy="1008054"/>
                    </a:xfrm>
                    <a:prstGeom prst="rect">
                      <a:avLst/>
                    </a:prstGeom>
                  </pic:spPr>
                </pic:pic>
              </a:graphicData>
            </a:graphic>
          </wp:inline>
        </w:drawing>
      </w:r>
    </w:p>
    <w:p w:rsidR="00AE330A" w:rsidRDefault="00AE330A" w:rsidP="00AE330A">
      <w:pPr>
        <w:tabs>
          <w:tab w:val="left" w:pos="1600"/>
        </w:tabs>
      </w:pPr>
    </w:p>
    <w:p w:rsidR="00AE330A" w:rsidRDefault="00AE330A" w:rsidP="00AE330A">
      <w:pPr>
        <w:tabs>
          <w:tab w:val="left" w:pos="1600"/>
        </w:tabs>
      </w:pPr>
    </w:p>
    <w:p w:rsidR="00AE330A" w:rsidRPr="00AE330A" w:rsidRDefault="00AE330A" w:rsidP="00AE330A"/>
    <w:p w:rsidR="00AE330A" w:rsidRPr="00AE330A" w:rsidRDefault="00AE330A" w:rsidP="00AE330A"/>
    <w:p w:rsidR="00AE330A" w:rsidRPr="00AE330A" w:rsidRDefault="00AE330A" w:rsidP="00AE330A"/>
    <w:p w:rsidR="00AE330A" w:rsidRPr="00AE330A" w:rsidRDefault="00AE330A" w:rsidP="00AE330A"/>
    <w:p w:rsidR="00AE330A" w:rsidRPr="00AE330A" w:rsidRDefault="00AE330A" w:rsidP="00AE330A"/>
    <w:p w:rsidR="00AE330A" w:rsidRPr="00AE330A" w:rsidRDefault="00AE330A" w:rsidP="00AE330A"/>
    <w:p w:rsidR="00AE330A" w:rsidRPr="00AE330A" w:rsidRDefault="00AE330A" w:rsidP="00AE330A"/>
    <w:p w:rsidR="00AE330A" w:rsidRPr="00AE330A" w:rsidRDefault="00AE330A" w:rsidP="00AE330A"/>
    <w:p w:rsidR="00AE330A" w:rsidRPr="00AE330A" w:rsidRDefault="00AE330A" w:rsidP="00AE330A"/>
    <w:p w:rsidR="00AE330A" w:rsidRDefault="00AE330A" w:rsidP="00AE330A">
      <w:pPr>
        <w:tabs>
          <w:tab w:val="left" w:pos="1020"/>
        </w:tabs>
      </w:pPr>
    </w:p>
    <w:p w:rsidR="00AE330A" w:rsidRDefault="00AE330A" w:rsidP="00AE330A">
      <w:pPr>
        <w:tabs>
          <w:tab w:val="left" w:pos="1020"/>
        </w:tabs>
      </w:pPr>
    </w:p>
    <w:p w:rsidR="00AE330A" w:rsidRDefault="00AE330A" w:rsidP="00AE330A">
      <w:pPr>
        <w:tabs>
          <w:tab w:val="left" w:pos="1020"/>
        </w:tabs>
      </w:pPr>
    </w:p>
    <w:p w:rsidR="00AE330A" w:rsidRDefault="00AE330A" w:rsidP="00AE330A">
      <w:pPr>
        <w:tabs>
          <w:tab w:val="left" w:pos="1020"/>
        </w:tabs>
      </w:pPr>
    </w:p>
    <w:p w:rsidR="00AE330A" w:rsidRPr="00AE330A" w:rsidRDefault="00AE330A" w:rsidP="00AE330A">
      <w:pPr>
        <w:tabs>
          <w:tab w:val="left" w:pos="1020"/>
        </w:tabs>
      </w:pPr>
      <w:r>
        <w:rPr>
          <w:noProof/>
          <w:lang w:eastAsia="en-IN"/>
        </w:rPr>
        <mc:AlternateContent>
          <mc:Choice Requires="wps">
            <w:drawing>
              <wp:anchor distT="0" distB="0" distL="114300" distR="114300" simplePos="0" relativeHeight="251665408" behindDoc="0" locked="0" layoutInCell="1" allowOverlap="1" wp14:anchorId="568B0925" wp14:editId="2EEAC182">
                <wp:simplePos x="0" y="0"/>
                <wp:positionH relativeFrom="column">
                  <wp:posOffset>-438150</wp:posOffset>
                </wp:positionH>
                <wp:positionV relativeFrom="paragraph">
                  <wp:posOffset>1301750</wp:posOffset>
                </wp:positionV>
                <wp:extent cx="6527800" cy="355600"/>
                <wp:effectExtent l="57150" t="38100" r="82550" b="101600"/>
                <wp:wrapNone/>
                <wp:docPr id="1" name="Rounded Rectangle 1"/>
                <wp:cNvGraphicFramePr/>
                <a:graphic xmlns:a="http://schemas.openxmlformats.org/drawingml/2006/main">
                  <a:graphicData uri="http://schemas.microsoft.com/office/word/2010/wordprocessingShape">
                    <wps:wsp>
                      <wps:cNvSpPr/>
                      <wps:spPr>
                        <a:xfrm>
                          <a:off x="0" y="0"/>
                          <a:ext cx="6527800" cy="355600"/>
                        </a:xfrm>
                        <a:prstGeom prst="roundRect">
                          <a:avLst/>
                        </a:prstGeom>
                      </wps:spPr>
                      <wps:style>
                        <a:lnRef idx="1">
                          <a:schemeClr val="accent6"/>
                        </a:lnRef>
                        <a:fillRef idx="2">
                          <a:schemeClr val="accent6"/>
                        </a:fillRef>
                        <a:effectRef idx="1">
                          <a:schemeClr val="accent6"/>
                        </a:effectRef>
                        <a:fontRef idx="minor">
                          <a:schemeClr val="dk1"/>
                        </a:fontRef>
                      </wps:style>
                      <wps:txbx>
                        <w:txbxContent>
                          <w:p w:rsidR="00AE330A" w:rsidRDefault="002B46F9" w:rsidP="00AE330A">
                            <w:pPr>
                              <w:jc w:val="center"/>
                            </w:pPr>
                            <w:r w:rsidRPr="002B46F9">
                              <w:t>https://agriculture-foodsecurity.euroscicon.com/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id="Rounded Rectangle 1" o:spid="_x0000_s1030" style="position:absolute;margin-left:-34.5pt;margin-top:102.5pt;width:514pt;height:28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" fillcolor="#fbcaa2 [1625]" strokecolor="#f68c36 [3049]">
                <v:fill color2="#fdefe3 [505]" rotate="t" angle="180" colors="0 #ffbe86;22938f #ffd0aa;1 #ffebdb" focus="100%" type="gradient"/>
                <v:shadow on="t" color="black" opacity="24903f" origin=",.5" offset="0,.55556mm"/>
                <v:textbox>
                  <w:txbxContent>
                    <w:p w:rsidR="00AE330A" w:rsidRDefault="002B46F9" w:rsidP="00AE330A">
                      <w:pPr>
                        <w:jc w:val="center"/>
                      </w:pPr>
                      <w:r w:rsidRPr="002B46F9">
                        <w:t>https://agriculture-foodsecurity.euroscicon.com/</w:t>
                      </w:r>
                    </w:p>
                  </w:txbxContent>
                </v:textbox>
              </v:roundrect>
            </w:pict>
          </mc:Fallback>
        </mc:AlternateContent>
      </w:r>
    </w:p>
    <w:sectPr w:rsidR="00AE330A" w:rsidRPr="00AE330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E20180C"/>
    <w:multiLevelType w:val="hybridMultilevel"/>
    <w:tmpl w:val="63A2958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6406F"/>
    <w:rsid w:val="002B46F9"/>
    <w:rsid w:val="006557EC"/>
    <w:rsid w:val="0066103B"/>
    <w:rsid w:val="0066406F"/>
    <w:rsid w:val="00724FBC"/>
    <w:rsid w:val="00AE330A"/>
    <w:rsid w:val="00FC74A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46F9"/>
    <w:pPr>
      <w:ind w:left="720"/>
      <w:contextualSpacing/>
    </w:pPr>
  </w:style>
  <w:style w:type="paragraph" w:styleId="BalloonText">
    <w:name w:val="Balloon Text"/>
    <w:basedOn w:val="Normal"/>
    <w:link w:val="BalloonTextChar"/>
    <w:uiPriority w:val="99"/>
    <w:semiHidden/>
    <w:unhideWhenUsed/>
    <w:rsid w:val="002B46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46F9"/>
    <w:rPr>
      <w:rFonts w:ascii="Tahoma" w:hAnsi="Tahoma" w:cs="Tahoma"/>
      <w:sz w:val="16"/>
      <w:szCs w:val="16"/>
    </w:rPr>
  </w:style>
  <w:style w:type="character" w:styleId="Hyperlink">
    <w:name w:val="Hyperlink"/>
    <w:basedOn w:val="DefaultParagraphFont"/>
    <w:uiPriority w:val="99"/>
    <w:unhideWhenUsed/>
    <w:rsid w:val="002B46F9"/>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46F9"/>
    <w:pPr>
      <w:ind w:left="720"/>
      <w:contextualSpacing/>
    </w:pPr>
  </w:style>
  <w:style w:type="paragraph" w:styleId="BalloonText">
    <w:name w:val="Balloon Text"/>
    <w:basedOn w:val="Normal"/>
    <w:link w:val="BalloonTextChar"/>
    <w:uiPriority w:val="99"/>
    <w:semiHidden/>
    <w:unhideWhenUsed/>
    <w:rsid w:val="002B46F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B46F9"/>
    <w:rPr>
      <w:rFonts w:ascii="Tahoma" w:hAnsi="Tahoma" w:cs="Tahoma"/>
      <w:sz w:val="16"/>
      <w:szCs w:val="16"/>
    </w:rPr>
  </w:style>
  <w:style w:type="character" w:styleId="Hyperlink">
    <w:name w:val="Hyperlink"/>
    <w:basedOn w:val="DefaultParagraphFont"/>
    <w:uiPriority w:val="99"/>
    <w:unhideWhenUsed/>
    <w:rsid w:val="002B46F9"/>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8796365">
      <w:bodyDiv w:val="1"/>
      <w:marLeft w:val="0"/>
      <w:marRight w:val="0"/>
      <w:marTop w:val="0"/>
      <w:marBottom w:val="0"/>
      <w:divBdr>
        <w:top w:val="none" w:sz="0" w:space="0" w:color="auto"/>
        <w:left w:val="none" w:sz="0" w:space="0" w:color="auto"/>
        <w:bottom w:val="none" w:sz="0" w:space="0" w:color="auto"/>
        <w:right w:val="none" w:sz="0" w:space="0" w:color="auto"/>
      </w:divBdr>
    </w:div>
    <w:div w:id="18570364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griculture-foodsecurity.euroscicon.com/"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agriculture-foodsecurity.euroscicon.com/" TargetMode="External"/><Relationship Id="rId12"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agriculture-foodsecurity.euroscicon.com/" TargetMode="External"/><Relationship Id="rId5" Type="http://schemas.openxmlformats.org/officeDocument/2006/relationships/settings" Target="settings.xml"/><Relationship Id="rId10" Type="http://schemas.openxmlformats.org/officeDocument/2006/relationships/hyperlink" Target="https://agriculture-foodsecurity.euroscicon.com/" TargetMode="External"/><Relationship Id="rId4" Type="http://schemas.microsoft.com/office/2007/relationships/stylesWithEffects" Target="stylesWithEffects.xml"/><Relationship Id="rId9" Type="http://schemas.openxmlformats.org/officeDocument/2006/relationships/hyperlink" Target="https://agriculture-foodsecurity.euroscicon.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BAA02-1A23-4177-9C1E-381435695AF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502</Words>
  <Characters>2863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3359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Euro Pain Management</dc:creator>
  <cp:lastModifiedBy>HEART CONGRESS 2020</cp:lastModifiedBy>
  <cp:revision>2</cp:revision>
  <dcterms:created xsi:type="dcterms:W3CDTF">2022-02-15T06:51:00Z</dcterms:created>
  <dcterms:modified xsi:type="dcterms:W3CDTF">2022-02-15T06:51:00Z</dcterms:modified>
</cp:coreProperties>
</file>