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1B73CF" w:rsidP="00494130">
      <w:pPr>
        <w:pStyle w:val="Nagwek1"/>
        <w:spacing w:before="170"/>
        <w:ind w:left="0"/>
      </w:pPr>
      <w:r>
        <w:rPr>
          <w:color w:val="337AB7"/>
        </w:rPr>
        <w:t>A clinical</w:t>
      </w:r>
      <w:r w:rsidR="00966720">
        <w:rPr>
          <w:color w:val="337AB7"/>
        </w:rPr>
        <w:t xml:space="preserve"> study</w:t>
      </w:r>
      <w:r w:rsidR="00966720" w:rsidRPr="00966720">
        <w:rPr>
          <w:color w:val="337AB7"/>
        </w:rPr>
        <w:t xml:space="preserve"> </w:t>
      </w:r>
      <w:r>
        <w:rPr>
          <w:color w:val="337AB7"/>
        </w:rPr>
        <w:t>demonstrating</w:t>
      </w:r>
      <w:r w:rsidR="00966720">
        <w:rPr>
          <w:color w:val="337AB7"/>
        </w:rPr>
        <w:t xml:space="preserve"> </w:t>
      </w:r>
      <w:r>
        <w:rPr>
          <w:color w:val="337AB7"/>
        </w:rPr>
        <w:t>a</w:t>
      </w:r>
      <w:r w:rsidR="00966720">
        <w:rPr>
          <w:color w:val="337AB7"/>
        </w:rPr>
        <w:t xml:space="preserve"> </w:t>
      </w:r>
      <w:r w:rsidR="0031528E">
        <w:rPr>
          <w:color w:val="337AB7"/>
        </w:rPr>
        <w:t xml:space="preserve">beneficial </w:t>
      </w:r>
      <w:r w:rsidR="00966720">
        <w:rPr>
          <w:color w:val="337AB7"/>
        </w:rPr>
        <w:t xml:space="preserve">effect of radial shock waves </w:t>
      </w:r>
      <w:r>
        <w:rPr>
          <w:color w:val="337AB7"/>
        </w:rPr>
        <w:t>delivered to</w:t>
      </w:r>
      <w:r w:rsidR="00966720" w:rsidRPr="00966720">
        <w:rPr>
          <w:color w:val="337AB7"/>
        </w:rPr>
        <w:t xml:space="preserve"> pressure ulcer</w:t>
      </w:r>
      <w:r w:rsidR="00966720">
        <w:rPr>
          <w:color w:val="337AB7"/>
        </w:rPr>
        <w:t>s.</w:t>
      </w:r>
      <w:r w:rsidR="00966720" w:rsidRPr="00966720">
        <w:rPr>
          <w:color w:val="337AB7"/>
        </w:rPr>
        <w:t xml:space="preserve"> </w:t>
      </w:r>
    </w:p>
    <w:p w:rsidR="0031528E" w:rsidRPr="006E1AA7" w:rsidRDefault="0031528E" w:rsidP="0031528E">
      <w:pPr>
        <w:pStyle w:val="Tekstpodstawowy"/>
        <w:spacing w:before="73" w:line="198" w:lineRule="exact"/>
        <w:ind w:left="100" w:right="3035"/>
        <w:rPr>
          <w:rFonts w:ascii="Arial"/>
          <w:lang w:val="en-GB"/>
        </w:rPr>
      </w:pPr>
      <w:r w:rsidRPr="006E1AA7">
        <w:rPr>
          <w:rFonts w:ascii="Arial"/>
          <w:lang w:val="en-GB"/>
        </w:rPr>
        <w:t>Robert Dymarek</w:t>
      </w:r>
      <w:r>
        <w:rPr>
          <w:rFonts w:ascii="Arial"/>
          <w:lang w:val="en-GB"/>
        </w:rPr>
        <w:t xml:space="preserve">, MSc, </w:t>
      </w:r>
      <w:r w:rsidRPr="006E1AA7">
        <w:rPr>
          <w:rFonts w:ascii="Arial"/>
          <w:lang w:val="en-GB"/>
        </w:rPr>
        <w:t>PhD,</w:t>
      </w:r>
      <w:r>
        <w:rPr>
          <w:rFonts w:ascii="Arial"/>
          <w:lang w:val="en-GB"/>
        </w:rPr>
        <w:t xml:space="preserve"> </w:t>
      </w:r>
      <w:r w:rsidRPr="006E1AA7">
        <w:rPr>
          <w:rFonts w:ascii="Arial"/>
          <w:lang w:val="en-GB"/>
        </w:rPr>
        <w:t>Wroclaw Medical University, Poland</w:t>
      </w:r>
    </w:p>
    <w:p w:rsidR="0031528E" w:rsidRDefault="0031528E" w:rsidP="0031528E">
      <w:pPr>
        <w:pStyle w:val="Tekstpodstawowy"/>
        <w:spacing w:before="73" w:line="198" w:lineRule="exact"/>
        <w:ind w:left="100" w:right="3035"/>
        <w:rPr>
          <w:rFonts w:ascii="Arial"/>
          <w:lang w:val="en-GB"/>
        </w:rPr>
      </w:pPr>
      <w:r w:rsidRPr="006E1AA7">
        <w:rPr>
          <w:rFonts w:ascii="Arial"/>
          <w:lang w:val="en-GB"/>
        </w:rPr>
        <w:t>Izabela Kuberka, RN, PhD,</w:t>
      </w:r>
      <w:r>
        <w:rPr>
          <w:rFonts w:ascii="Arial"/>
          <w:lang w:val="en-GB"/>
        </w:rPr>
        <w:t xml:space="preserve"> </w:t>
      </w:r>
      <w:r w:rsidRPr="006E1AA7">
        <w:rPr>
          <w:rFonts w:ascii="Arial"/>
          <w:lang w:val="en-GB"/>
        </w:rPr>
        <w:t>Wroclaw Medical University, Poland</w:t>
      </w:r>
    </w:p>
    <w:p w:rsidR="001B73CF" w:rsidRDefault="001B73CF" w:rsidP="001B73CF">
      <w:pPr>
        <w:pStyle w:val="Tekstpodstawowy"/>
        <w:spacing w:before="73" w:line="198" w:lineRule="exact"/>
        <w:ind w:left="100" w:right="3035"/>
        <w:rPr>
          <w:rFonts w:ascii="Arial"/>
          <w:lang w:val="en-GB"/>
        </w:rPr>
      </w:pPr>
      <w:r w:rsidRPr="006E1AA7">
        <w:rPr>
          <w:rFonts w:ascii="Arial"/>
          <w:lang w:val="en-GB"/>
        </w:rPr>
        <w:t>Miros</w:t>
      </w:r>
      <w:r w:rsidRPr="006E1AA7">
        <w:rPr>
          <w:rFonts w:ascii="Arial"/>
          <w:lang w:val="en-GB"/>
        </w:rPr>
        <w:t>ł</w:t>
      </w:r>
      <w:r w:rsidRPr="006E1AA7">
        <w:rPr>
          <w:rFonts w:ascii="Arial"/>
          <w:lang w:val="en-GB"/>
        </w:rPr>
        <w:t>aw Sopel, MSc, PhD</w:t>
      </w:r>
      <w:r>
        <w:rPr>
          <w:rFonts w:ascii="Arial"/>
          <w:lang w:val="en-GB"/>
        </w:rPr>
        <w:t xml:space="preserve">, </w:t>
      </w:r>
      <w:r w:rsidRPr="006E1AA7">
        <w:rPr>
          <w:rFonts w:ascii="Arial"/>
          <w:lang w:val="en-GB"/>
        </w:rPr>
        <w:t>Wroclaw Medical University, Poland</w:t>
      </w:r>
    </w:p>
    <w:p w:rsidR="006E1AA7" w:rsidRPr="006E1AA7" w:rsidRDefault="006E1AA7" w:rsidP="006E1AA7">
      <w:pPr>
        <w:pStyle w:val="Tekstpodstawowy"/>
        <w:spacing w:before="73" w:line="198" w:lineRule="exact"/>
        <w:ind w:left="100" w:right="3035"/>
        <w:rPr>
          <w:rFonts w:ascii="Arial"/>
          <w:lang w:val="en-GB"/>
        </w:rPr>
      </w:pPr>
      <w:r w:rsidRPr="006E1AA7">
        <w:rPr>
          <w:rFonts w:ascii="Arial"/>
          <w:lang w:val="en-GB"/>
        </w:rPr>
        <w:t>Magdalena Milan, MD, PhD, Wroclaw Medical University, Poland</w:t>
      </w:r>
    </w:p>
    <w:p w:rsidR="006E1AA7" w:rsidRPr="006E1AA7" w:rsidRDefault="006E1AA7" w:rsidP="006E1AA7">
      <w:pPr>
        <w:pStyle w:val="Tekstpodstawowy"/>
        <w:spacing w:before="73" w:line="198" w:lineRule="exact"/>
        <w:ind w:left="100" w:right="3035"/>
        <w:rPr>
          <w:rFonts w:ascii="Arial"/>
          <w:lang w:val="en-GB"/>
        </w:rPr>
      </w:pPr>
      <w:r w:rsidRPr="006E1AA7">
        <w:rPr>
          <w:rFonts w:ascii="Arial"/>
          <w:lang w:val="en-GB"/>
        </w:rPr>
        <w:t>Joanna Rosi</w:t>
      </w:r>
      <w:r w:rsidR="001B73CF" w:rsidRPr="001B73CF">
        <w:rPr>
          <w:rFonts w:ascii="Arial" w:hAnsi="Arial" w:cs="Arial"/>
          <w:lang w:val="en-GB"/>
        </w:rPr>
        <w:t>ń</w:t>
      </w:r>
      <w:r w:rsidRPr="006E1AA7">
        <w:rPr>
          <w:rFonts w:ascii="Arial"/>
          <w:lang w:val="en-GB"/>
        </w:rPr>
        <w:t>czuk, RN, PhD, Wroclaw Medical University, Poland</w:t>
      </w:r>
    </w:p>
    <w:p w:rsidR="005973B9" w:rsidRPr="006E1AA7" w:rsidRDefault="006E1AA7" w:rsidP="006E1AA7">
      <w:pPr>
        <w:pStyle w:val="Tekstpodstawowy"/>
        <w:spacing w:before="73" w:line="198" w:lineRule="exact"/>
        <w:ind w:left="100" w:right="3035"/>
        <w:rPr>
          <w:rFonts w:ascii="Arial"/>
          <w:lang w:val="en-GB"/>
        </w:rPr>
      </w:pPr>
      <w:r w:rsidRPr="006E1AA7">
        <w:rPr>
          <w:rFonts w:ascii="Arial"/>
          <w:lang w:val="en-GB"/>
        </w:rPr>
        <w:t xml:space="preserve">Jakub Taradaj, MSc, PhD, </w:t>
      </w:r>
      <w:r>
        <w:rPr>
          <w:rFonts w:ascii="Arial"/>
          <w:lang w:val="en-GB"/>
        </w:rPr>
        <w:t xml:space="preserve">Katowice </w:t>
      </w:r>
      <w:r w:rsidRPr="006E1AA7">
        <w:rPr>
          <w:rFonts w:ascii="Arial"/>
          <w:lang w:val="en-GB"/>
        </w:rPr>
        <w:t>Academy</w:t>
      </w:r>
      <w:r>
        <w:rPr>
          <w:rFonts w:ascii="Arial"/>
          <w:lang w:val="en-GB"/>
        </w:rPr>
        <w:t xml:space="preserve"> of Physical Education</w:t>
      </w:r>
      <w:r w:rsidRPr="006E1AA7">
        <w:rPr>
          <w:rFonts w:ascii="Arial"/>
          <w:lang w:val="en-GB"/>
        </w:rPr>
        <w:t>, Poland</w:t>
      </w:r>
    </w:p>
    <w:p w:rsidR="00AE3E37" w:rsidRPr="006E1AA7" w:rsidRDefault="00AE3E37">
      <w:pPr>
        <w:pStyle w:val="Tekstpodstawowy"/>
        <w:rPr>
          <w:rFonts w:ascii="Arial"/>
          <w:sz w:val="20"/>
          <w:lang w:val="en-GB"/>
        </w:rPr>
      </w:pPr>
    </w:p>
    <w:p w:rsidR="00AE3E37" w:rsidRPr="006E1AA7" w:rsidRDefault="00AE3E37">
      <w:pPr>
        <w:pStyle w:val="Tekstpodstawowy"/>
        <w:spacing w:before="3"/>
        <w:rPr>
          <w:rFonts w:ascii="Arial"/>
          <w:sz w:val="21"/>
          <w:lang w:val="en-GB"/>
        </w:rPr>
      </w:pPr>
    </w:p>
    <w:p w:rsidR="00AE3E37" w:rsidRPr="006E1AA7" w:rsidRDefault="00AE3E37">
      <w:pPr>
        <w:rPr>
          <w:rFonts w:ascii="Arial"/>
          <w:sz w:val="21"/>
          <w:lang w:val="en-GB"/>
        </w:rPr>
        <w:sectPr w:rsidR="00AE3E37" w:rsidRPr="006E1AA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1B73CF" w:rsidRDefault="00A9710C">
      <w:pPr>
        <w:pStyle w:val="Nagwek3"/>
        <w:spacing w:before="147"/>
        <w:jc w:val="both"/>
        <w:rPr>
          <w:lang w:val="en-GB"/>
        </w:rPr>
      </w:pPr>
      <w:r w:rsidRPr="001B73CF">
        <w:rPr>
          <w:color w:val="BF5A14"/>
          <w:lang w:val="en-GB"/>
        </w:rPr>
        <w:t>Abstract</w:t>
      </w:r>
    </w:p>
    <w:p w:rsidR="00BB61FC" w:rsidRDefault="00A9710C">
      <w:pPr>
        <w:pStyle w:val="Tekstpodstawowy"/>
        <w:spacing w:before="90" w:line="280" w:lineRule="auto"/>
        <w:ind w:left="100"/>
        <w:jc w:val="both"/>
      </w:pPr>
      <w:r>
        <w:t xml:space="preserve">Statement of the Problem: </w:t>
      </w:r>
      <w:r w:rsidR="000C78CE" w:rsidRPr="000C78CE">
        <w:t>Recently, the initial reports indicates a promising effects of shock wave (ESW) therapy, which might be an alternative method supporting the healing process in chronic wounds. A preliminary reports indicates a potential beneficial clinical effectiveness and safety of shock wave therapy (ESWT) in venous and diabetic ulcers. The purpose of this case series study was to demonstrate th</w:t>
      </w:r>
      <w:r w:rsidR="000C78CE">
        <w:t>e effect of ESWT administered to the</w:t>
      </w:r>
      <w:r w:rsidR="000C78CE" w:rsidRPr="000C78CE">
        <w:t xml:space="preserve"> pressure ulcers (PU).</w:t>
      </w:r>
    </w:p>
    <w:p w:rsidR="00BB61FC" w:rsidRDefault="00A9710C">
      <w:pPr>
        <w:pStyle w:val="Tekstpodstawowy"/>
        <w:spacing w:before="90" w:line="280" w:lineRule="auto"/>
        <w:ind w:left="100"/>
        <w:jc w:val="both"/>
      </w:pPr>
      <w:r>
        <w:t>Methodolog</w:t>
      </w:r>
      <w:r w:rsidR="008756E6">
        <w:t xml:space="preserve">y &amp; Theoretical Orientation: </w:t>
      </w:r>
      <w:r w:rsidR="000C78CE" w:rsidRPr="000C78CE">
        <w:t>A three elderly female patients with PU located in the sacral region received a series of three radial ESWT sessions performed once a week (300 standard pulses + 100 pulses counted for 1 cm2 at pressure of 2.5 bars, energy flux density of 0.15 mJ/mm2 and frequency 5 Hz. Outcomes evaluation was performed using the innovative planimetric smartphone application (Swift Medical, Canada). All assessments were taken at baseline (M0), one week after the last third ESWT (M1–M3). Also, follow-up's measures were collected after 1, 2 and 4 weeks following ESWT (M4–M6).</w:t>
      </w:r>
    </w:p>
    <w:p w:rsidR="00BB61FC" w:rsidRDefault="00A9710C">
      <w:pPr>
        <w:pStyle w:val="Tekstpodstawowy"/>
        <w:spacing w:before="90" w:line="280" w:lineRule="auto"/>
        <w:ind w:left="100"/>
        <w:jc w:val="both"/>
      </w:pPr>
      <w:r>
        <w:t xml:space="preserve">Findings: </w:t>
      </w:r>
      <w:r w:rsidR="000C78CE" w:rsidRPr="000C78CE">
        <w:t xml:space="preserve">After the study, we showed an improvement in all tested </w:t>
      </w:r>
      <w:r w:rsidR="0027476D" w:rsidRPr="000C78CE">
        <w:t>panties</w:t>
      </w:r>
      <w:r w:rsidR="000C78CE" w:rsidRPr="000C78CE">
        <w:t xml:space="preserve"> in the total wound surface area for all measurement time points from M0 to M6 [cm2]. Other parameters of the PU, such as length, width, depth, undermining and tunneling have been also </w:t>
      </w:r>
      <w:r w:rsidR="0027476D" w:rsidRPr="000C78CE">
        <w:t>significantly</w:t>
      </w:r>
      <w:r w:rsidR="000C78CE" w:rsidRPr="000C78CE">
        <w:t xml:space="preserve"> improved.</w:t>
      </w:r>
    </w:p>
    <w:p w:rsidR="00AE3E37" w:rsidRDefault="00A9710C">
      <w:pPr>
        <w:pStyle w:val="Tekstpodstawowy"/>
        <w:spacing w:before="90" w:line="280" w:lineRule="auto"/>
        <w:ind w:left="100"/>
        <w:jc w:val="both"/>
      </w:pPr>
      <w:r>
        <w:t xml:space="preserve">Conclusion &amp; Significance: </w:t>
      </w:r>
      <w:r w:rsidR="0027476D" w:rsidRPr="0027476D">
        <w:t xml:space="preserve">ESWT could be a valuable, non-invasive supporting physical method stimulating healing of PUs. This preliminary reports </w:t>
      </w:r>
      <w:r w:rsidR="0027476D">
        <w:t xml:space="preserve">should </w:t>
      </w:r>
      <w:r w:rsidR="0027476D" w:rsidRPr="0027476D">
        <w:t xml:space="preserve">be </w:t>
      </w:r>
      <w:r w:rsidR="0027476D">
        <w:t xml:space="preserve">reliably </w:t>
      </w:r>
      <w:r w:rsidR="0027476D" w:rsidRPr="0027476D">
        <w:t xml:space="preserve">verified in the course of well-designed </w:t>
      </w:r>
      <w:r w:rsidR="0027476D">
        <w:t xml:space="preserve">and multicenter </w:t>
      </w:r>
      <w:r w:rsidR="0027476D" w:rsidRPr="0027476D">
        <w:t>clinical studies with the highest methodological quality considering immunohistochemical and histopathological analyses.</w:t>
      </w:r>
    </w:p>
    <w:p w:rsidR="00AE3E37" w:rsidRDefault="00A9710C">
      <w:pPr>
        <w:pStyle w:val="Nagwek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210B51" w:rsidRDefault="00210B51" w:rsidP="00210B51">
      <w:pPr>
        <w:pStyle w:val="Nagwek3"/>
        <w:spacing w:before="74"/>
        <w:ind w:left="0"/>
      </w:pPr>
      <w:r w:rsidRPr="00210B51">
        <w:rPr>
          <w:noProof/>
          <w:lang w:val="en-GB" w:eastAsia="en-GB"/>
        </w:rPr>
        <w:drawing>
          <wp:inline distT="0" distB="0" distL="0" distR="0" wp14:anchorId="1351A243" wp14:editId="3BCC071E">
            <wp:extent cx="3348000" cy="1425166"/>
            <wp:effectExtent l="0" t="0" r="5080" b="3810"/>
            <wp:docPr id="17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9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30469" t="30694" r="30078" b="39445"/>
                    <a:stretch/>
                  </pic:blipFill>
                  <pic:spPr>
                    <a:xfrm>
                      <a:off x="0" y="0"/>
                      <a:ext cx="3348000" cy="1425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F57" w:rsidRPr="0031528E" w:rsidRDefault="0031528E" w:rsidP="0031528E">
      <w:pPr>
        <w:pStyle w:val="Tekstpodstawowy"/>
        <w:spacing w:before="2"/>
        <w:jc w:val="both"/>
        <w:rPr>
          <w:lang w:val="en-GB"/>
        </w:rPr>
      </w:pPr>
      <w:r>
        <w:rPr>
          <w:bCs/>
        </w:rPr>
        <w:t>Figure:</w:t>
      </w:r>
      <w:r w:rsidR="00E77F57" w:rsidRPr="0031528E">
        <w:rPr>
          <w:bCs/>
        </w:rPr>
        <w:t xml:space="preserve"> </w:t>
      </w:r>
      <w:r w:rsidR="00E77F57" w:rsidRPr="0031528E">
        <w:rPr>
          <w:lang w:val="en-GB"/>
        </w:rPr>
        <w:t xml:space="preserve">A case study of female patient with a large </w:t>
      </w:r>
      <w:r w:rsidR="00E77F57" w:rsidRPr="0031528E">
        <w:t xml:space="preserve">PU </w:t>
      </w:r>
      <w:r w:rsidR="00E77F57" w:rsidRPr="0031528E">
        <w:rPr>
          <w:lang w:val="en-GB"/>
        </w:rPr>
        <w:t xml:space="preserve">in the sacral region with III-IV grade according to the EPUAP criteria with duration of 5 months: planimetry </w:t>
      </w:r>
      <w:r w:rsidR="00210B51" w:rsidRPr="0031528E">
        <w:rPr>
          <w:lang w:val="en-GB"/>
        </w:rPr>
        <w:t>measurement: A)</w:t>
      </w:r>
      <w:r w:rsidR="00E77F57" w:rsidRPr="0031528E">
        <w:rPr>
          <w:lang w:val="en-GB"/>
        </w:rPr>
        <w:t xml:space="preserve"> M0 </w:t>
      </w:r>
      <w:r w:rsidR="00E77F57" w:rsidRPr="0031528E">
        <w:t>before</w:t>
      </w:r>
      <w:r w:rsidR="00E77F57" w:rsidRPr="0031528E">
        <w:rPr>
          <w:lang w:val="en-GB"/>
        </w:rPr>
        <w:t xml:space="preserve"> ESWT</w:t>
      </w:r>
      <w:r w:rsidR="00E77F57" w:rsidRPr="0031528E">
        <w:t xml:space="preserve"> (42</w:t>
      </w:r>
      <w:r w:rsidR="00E77F57" w:rsidRPr="0031528E">
        <w:rPr>
          <w:lang w:val="en-GB"/>
        </w:rPr>
        <w:t>.</w:t>
      </w:r>
      <w:r w:rsidR="00E77F57" w:rsidRPr="0031528E">
        <w:t>9 cm</w:t>
      </w:r>
      <w:r w:rsidR="00E77F57" w:rsidRPr="0031528E">
        <w:rPr>
          <w:vertAlign w:val="superscript"/>
        </w:rPr>
        <w:t>2</w:t>
      </w:r>
      <w:r w:rsidR="00E77F57" w:rsidRPr="0031528E">
        <w:t>)</w:t>
      </w:r>
      <w:r w:rsidR="00210B51" w:rsidRPr="0031528E">
        <w:rPr>
          <w:lang w:val="en-GB"/>
        </w:rPr>
        <w:t xml:space="preserve"> and B)</w:t>
      </w:r>
      <w:r w:rsidR="000C78CE" w:rsidRPr="0031528E">
        <w:rPr>
          <w:lang w:val="en-GB"/>
        </w:rPr>
        <w:t xml:space="preserve"> M6</w:t>
      </w:r>
      <w:r w:rsidR="00E77F57" w:rsidRPr="0031528E">
        <w:rPr>
          <w:lang w:val="en-GB"/>
        </w:rPr>
        <w:t xml:space="preserve"> after three sessions of ESWT (22.1 cm</w:t>
      </w:r>
      <w:r w:rsidR="00E77F57" w:rsidRPr="0031528E">
        <w:rPr>
          <w:vertAlign w:val="superscript"/>
        </w:rPr>
        <w:t>2</w:t>
      </w:r>
      <w:r w:rsidR="00E77F57" w:rsidRPr="0031528E">
        <w:rPr>
          <w:lang w:val="en-GB"/>
        </w:rPr>
        <w:t>) – reduction of wound area of 48%</w:t>
      </w:r>
      <w:r w:rsidR="00E77F57" w:rsidRPr="0031528E">
        <w:t>.</w:t>
      </w:r>
    </w:p>
    <w:p w:rsidR="00AE3E37" w:rsidRPr="00E77F57" w:rsidRDefault="00AE3E37">
      <w:pPr>
        <w:pStyle w:val="Tekstpodstawowy"/>
        <w:spacing w:before="2"/>
        <w:rPr>
          <w:rFonts w:ascii="Arial"/>
          <w:b/>
          <w:sz w:val="16"/>
          <w:lang w:val="en-GB"/>
        </w:rPr>
      </w:pPr>
    </w:p>
    <w:p w:rsidR="005973B9" w:rsidRDefault="0031528E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27476D" w:rsidRPr="0027476D" w:rsidRDefault="0027476D" w:rsidP="00210B51">
      <w:pPr>
        <w:pStyle w:val="Bezodstpw"/>
        <w:jc w:val="both"/>
        <w:rPr>
          <w:sz w:val="18"/>
        </w:rPr>
      </w:pPr>
      <w:r w:rsidRPr="0027476D">
        <w:rPr>
          <w:sz w:val="18"/>
        </w:rPr>
        <w:t>[1] Dymarek R. et al. Extracorporeal shock wave therapy as an adjunct wound treatment: a systematic review of the literatur</w:t>
      </w:r>
      <w:r w:rsidR="00210B51">
        <w:rPr>
          <w:sz w:val="18"/>
        </w:rPr>
        <w:t>e. Ostomy Wound Manage. 2014</w:t>
      </w:r>
      <w:proofErr w:type="gramStart"/>
      <w:r w:rsidRPr="0027476D">
        <w:rPr>
          <w:sz w:val="18"/>
        </w:rPr>
        <w:t>;60</w:t>
      </w:r>
      <w:proofErr w:type="gramEnd"/>
      <w:r w:rsidRPr="0027476D">
        <w:rPr>
          <w:sz w:val="18"/>
        </w:rPr>
        <w:t xml:space="preserve">(7):26-39. </w:t>
      </w:r>
    </w:p>
    <w:p w:rsidR="0027476D" w:rsidRPr="0027476D" w:rsidRDefault="0027476D" w:rsidP="00210B51">
      <w:pPr>
        <w:pStyle w:val="Bezodstpw"/>
        <w:jc w:val="both"/>
        <w:rPr>
          <w:sz w:val="18"/>
        </w:rPr>
      </w:pPr>
      <w:r w:rsidRPr="0027476D">
        <w:rPr>
          <w:sz w:val="18"/>
        </w:rPr>
        <w:t>[2] Omar MT. et al. Extracorporeal shockwave therapy for the treatment of chronic wound of lower extremity: current perspective and systemat</w:t>
      </w:r>
      <w:r w:rsidR="00210B51">
        <w:rPr>
          <w:sz w:val="18"/>
        </w:rPr>
        <w:t xml:space="preserve">ic review. </w:t>
      </w:r>
      <w:proofErr w:type="spellStart"/>
      <w:r w:rsidR="00210B51">
        <w:rPr>
          <w:sz w:val="18"/>
        </w:rPr>
        <w:t>Int</w:t>
      </w:r>
      <w:proofErr w:type="spellEnd"/>
      <w:r w:rsidR="00210B51">
        <w:rPr>
          <w:sz w:val="18"/>
        </w:rPr>
        <w:t xml:space="preserve"> Wound J. 2017</w:t>
      </w:r>
      <w:proofErr w:type="gramStart"/>
      <w:r w:rsidRPr="0027476D">
        <w:rPr>
          <w:sz w:val="18"/>
        </w:rPr>
        <w:t>;14</w:t>
      </w:r>
      <w:proofErr w:type="gramEnd"/>
      <w:r w:rsidRPr="0027476D">
        <w:rPr>
          <w:sz w:val="18"/>
        </w:rPr>
        <w:t xml:space="preserve">(6):898-908. </w:t>
      </w:r>
    </w:p>
    <w:p w:rsidR="005973B9" w:rsidRPr="0027476D" w:rsidRDefault="0027476D" w:rsidP="00210B51">
      <w:pPr>
        <w:pStyle w:val="Bezodstpw"/>
        <w:jc w:val="both"/>
        <w:rPr>
          <w:sz w:val="18"/>
        </w:rPr>
      </w:pPr>
      <w:r w:rsidRPr="0027476D">
        <w:rPr>
          <w:sz w:val="18"/>
        </w:rPr>
        <w:t>[3] Zhang L. et al. Extracorporeal shock wave therapy for chronic wounds: A systematic review and meta-analysis of randomized controlled tria</w:t>
      </w:r>
      <w:r w:rsidR="00210B51">
        <w:rPr>
          <w:sz w:val="18"/>
        </w:rPr>
        <w:t>ls. Wound Repair Regen. 2017</w:t>
      </w:r>
      <w:proofErr w:type="gramStart"/>
      <w:r w:rsidRPr="0027476D">
        <w:rPr>
          <w:sz w:val="18"/>
        </w:rPr>
        <w:t>;25</w:t>
      </w:r>
      <w:proofErr w:type="gramEnd"/>
      <w:r w:rsidRPr="0027476D">
        <w:rPr>
          <w:sz w:val="18"/>
        </w:rPr>
        <w:t>(4):697-706.</w:t>
      </w:r>
    </w:p>
    <w:p w:rsidR="0027476D" w:rsidRPr="0027476D" w:rsidRDefault="0027476D" w:rsidP="00210B51">
      <w:pPr>
        <w:pStyle w:val="Bezodstpw"/>
        <w:jc w:val="both"/>
        <w:rPr>
          <w:sz w:val="18"/>
        </w:rPr>
      </w:pPr>
      <w:r w:rsidRPr="0027476D">
        <w:rPr>
          <w:sz w:val="18"/>
        </w:rPr>
        <w:t>[4]</w:t>
      </w:r>
      <w:r w:rsidR="00210B51">
        <w:rPr>
          <w:sz w:val="18"/>
        </w:rPr>
        <w:t xml:space="preserve"> </w:t>
      </w:r>
      <w:proofErr w:type="spellStart"/>
      <w:r w:rsidR="00210B51" w:rsidRPr="00210B51">
        <w:rPr>
          <w:sz w:val="18"/>
        </w:rPr>
        <w:t>Dolibog</w:t>
      </w:r>
      <w:proofErr w:type="spellEnd"/>
      <w:r w:rsidR="00210B51" w:rsidRPr="00210B51">
        <w:rPr>
          <w:sz w:val="18"/>
        </w:rPr>
        <w:t xml:space="preserve"> P. et al. Shockwave therapy in selected soft tissue diseases: a literature </w:t>
      </w:r>
      <w:r w:rsidR="00210B51">
        <w:rPr>
          <w:sz w:val="18"/>
        </w:rPr>
        <w:t>review. J Wound Care. 2018</w:t>
      </w:r>
      <w:proofErr w:type="gramStart"/>
      <w:r w:rsidR="00210B51" w:rsidRPr="00210B51">
        <w:rPr>
          <w:sz w:val="18"/>
        </w:rPr>
        <w:t>;27</w:t>
      </w:r>
      <w:proofErr w:type="gramEnd"/>
      <w:r w:rsidR="00210B51" w:rsidRPr="00210B51">
        <w:rPr>
          <w:sz w:val="18"/>
        </w:rPr>
        <w:t>(9):573-583.</w:t>
      </w:r>
    </w:p>
    <w:p w:rsidR="0027476D" w:rsidRPr="0027476D" w:rsidRDefault="0027476D" w:rsidP="00210B51">
      <w:pPr>
        <w:pStyle w:val="Bezodstpw"/>
        <w:jc w:val="both"/>
        <w:rPr>
          <w:sz w:val="18"/>
        </w:rPr>
      </w:pPr>
      <w:r w:rsidRPr="0027476D">
        <w:rPr>
          <w:sz w:val="18"/>
        </w:rPr>
        <w:t>[5]</w:t>
      </w:r>
      <w:r w:rsidR="00210B51">
        <w:rPr>
          <w:sz w:val="18"/>
        </w:rPr>
        <w:t xml:space="preserve"> </w:t>
      </w:r>
      <w:r w:rsidR="00210B51" w:rsidRPr="00210B51">
        <w:rPr>
          <w:sz w:val="18"/>
        </w:rPr>
        <w:t xml:space="preserve">Cooper B, </w:t>
      </w:r>
      <w:proofErr w:type="spellStart"/>
      <w:r w:rsidR="00210B51" w:rsidRPr="00210B51">
        <w:rPr>
          <w:sz w:val="18"/>
        </w:rPr>
        <w:t>Bachoo</w:t>
      </w:r>
      <w:proofErr w:type="spellEnd"/>
      <w:r w:rsidR="00210B51" w:rsidRPr="00210B51">
        <w:rPr>
          <w:sz w:val="18"/>
        </w:rPr>
        <w:t xml:space="preserve"> P. Extracorporeal shock wave therapy for the healing and management of venous leg ulcers. Cochran</w:t>
      </w:r>
      <w:r w:rsidR="00210B51">
        <w:rPr>
          <w:sz w:val="18"/>
        </w:rPr>
        <w:t xml:space="preserve">e Database </w:t>
      </w:r>
      <w:proofErr w:type="spellStart"/>
      <w:r w:rsidR="00210B51">
        <w:rPr>
          <w:sz w:val="18"/>
        </w:rPr>
        <w:t>Syst</w:t>
      </w:r>
      <w:proofErr w:type="spellEnd"/>
      <w:r w:rsidR="00210B51">
        <w:rPr>
          <w:sz w:val="18"/>
        </w:rPr>
        <w:t xml:space="preserve"> Rev. 2018</w:t>
      </w:r>
      <w:proofErr w:type="gramStart"/>
      <w:r w:rsidR="00210B51" w:rsidRPr="00210B51">
        <w:rPr>
          <w:sz w:val="18"/>
        </w:rPr>
        <w:t>;6:CD011842</w:t>
      </w:r>
      <w:proofErr w:type="gramEnd"/>
      <w:r w:rsidR="00210B51" w:rsidRPr="00210B51">
        <w:rPr>
          <w:sz w:val="18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0" w:name="_GoBack"/>
      <w:bookmarkEnd w:id="0"/>
      <w:r>
        <w:rPr>
          <w:rFonts w:ascii="Calibri" w:hAnsi="Calibri"/>
        </w:rPr>
        <w:t xml:space="preserve">   </w:t>
      </w:r>
    </w:p>
    <w:p w:rsidR="00AE3E37" w:rsidRDefault="00AE3E37">
      <w:pPr>
        <w:pStyle w:val="Tekstpodstawowy"/>
        <w:rPr>
          <w:rFonts w:ascii="Calibri"/>
          <w:sz w:val="20"/>
        </w:rPr>
      </w:pPr>
    </w:p>
    <w:p w:rsidR="00AE3E37" w:rsidRDefault="00292ED9">
      <w:pPr>
        <w:pStyle w:val="Tekstpodstawowy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0BDA6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230165" w:rsidRPr="00BB61FC">
        <w:rPr>
          <w:noProof/>
          <w:lang w:val="en-GB" w:eastAsia="en-GB"/>
        </w:rPr>
        <w:drawing>
          <wp:inline distT="0" distB="0" distL="0" distR="0" wp14:anchorId="512A15D7" wp14:editId="5694A9BA">
            <wp:extent cx="549910" cy="718968"/>
            <wp:effectExtent l="0" t="0" r="2540" b="508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98" t="16604" r="17377" b="19623"/>
                    <a:stretch/>
                  </pic:blipFill>
                  <pic:spPr bwMode="auto">
                    <a:xfrm>
                      <a:off x="0" y="0"/>
                      <a:ext cx="550700" cy="7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BB61FC" w:rsidRPr="00BB61FC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AE3E37" w:rsidRDefault="00BB61F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B61FC">
        <w:rPr>
          <w:rFonts w:ascii="Arial"/>
          <w:sz w:val="14"/>
        </w:rPr>
        <w:t xml:space="preserve">Dr. Robert Dymarek is </w:t>
      </w:r>
      <w:r w:rsidR="001B73CF">
        <w:rPr>
          <w:rFonts w:ascii="Arial"/>
          <w:sz w:val="14"/>
        </w:rPr>
        <w:t xml:space="preserve">an </w:t>
      </w:r>
      <w:r w:rsidRPr="00BB61FC">
        <w:rPr>
          <w:rFonts w:ascii="Arial"/>
          <w:sz w:val="14"/>
        </w:rPr>
        <w:t xml:space="preserve">Assistant Professor at Dept. of Nervous System Diseases, Wroclaw Medical University in Poland. He is a physiotherapist and specialist in shock wave treatment (ESWT). His research interests include the application and evaluation of the effectiveness of physical methods in wound healing. Dr. Dymarek was a principal investigator of the project founded by The National Science Centre (NNC, Poland): "Shock wave therapy on upper limb spasticity after stroke". Currently, he is </w:t>
      </w:r>
      <w:r w:rsidR="00230165">
        <w:rPr>
          <w:rFonts w:ascii="Arial"/>
          <w:sz w:val="14"/>
        </w:rPr>
        <w:t xml:space="preserve">a </w:t>
      </w:r>
      <w:r w:rsidRPr="00BB61FC">
        <w:rPr>
          <w:rFonts w:ascii="Arial"/>
          <w:sz w:val="14"/>
        </w:rPr>
        <w:t xml:space="preserve">coordinator and </w:t>
      </w:r>
      <w:r w:rsidR="00230165">
        <w:rPr>
          <w:rFonts w:ascii="Arial"/>
          <w:sz w:val="14"/>
        </w:rPr>
        <w:t>principle</w:t>
      </w:r>
      <w:r w:rsidRPr="00BB61FC">
        <w:rPr>
          <w:rFonts w:ascii="Arial"/>
          <w:sz w:val="14"/>
        </w:rPr>
        <w:t xml:space="preserve"> </w:t>
      </w:r>
      <w:r w:rsidR="006D3D86" w:rsidRPr="00BB61FC">
        <w:rPr>
          <w:rFonts w:ascii="Arial"/>
          <w:sz w:val="14"/>
        </w:rPr>
        <w:t>investigator</w:t>
      </w:r>
      <w:r w:rsidRPr="00BB61FC">
        <w:rPr>
          <w:rFonts w:ascii="Arial"/>
          <w:sz w:val="14"/>
        </w:rPr>
        <w:t xml:space="preserve"> of the research project "The SHOWN project (SHOck Waves in wouNds)" aimed at clinical, pathomorphological, immunocytochemical and molecular characterization of the effects of ESWT in patients with chronic wounds: a prospective, single-blinded, placebo-controlled, randomized clinical study with an in vivo and in vitro comparison.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BB61FC" w:rsidRPr="00E6422D">
          <w:rPr>
            <w:rStyle w:val="Hipercze"/>
            <w:rFonts w:ascii="Arial"/>
            <w:sz w:val="14"/>
          </w:rPr>
          <w:t>r.dymarek@gmail.com</w:t>
        </w:r>
      </w:hyperlink>
    </w:p>
    <w:p w:rsidR="00AE3E37" w:rsidRDefault="00292ED9">
      <w:pPr>
        <w:pStyle w:val="Tekstpodstawowy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E2B85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kstpodstawowy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kstpodstawowy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DBC" w:rsidRDefault="00820DBC">
      <w:r>
        <w:separator/>
      </w:r>
    </w:p>
  </w:endnote>
  <w:endnote w:type="continuationSeparator" w:id="0">
    <w:p w:rsidR="00820DBC" w:rsidRDefault="00820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kstpodstawowy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DBC" w:rsidRDefault="00820DBC">
      <w:r>
        <w:separator/>
      </w:r>
    </w:p>
  </w:footnote>
  <w:footnote w:type="continuationSeparator" w:id="0">
    <w:p w:rsidR="00820DBC" w:rsidRDefault="00820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kstpodstawowy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kstpodstawowy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kstpodstawowy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0sjQwMrA0NzYzNjRV0lEKTi0uzszPAykwqQUAwxv22iwAAAA="/>
  </w:docVars>
  <w:rsids>
    <w:rsidRoot w:val="00AE3E37"/>
    <w:rsid w:val="000C78CE"/>
    <w:rsid w:val="000E2911"/>
    <w:rsid w:val="001263DF"/>
    <w:rsid w:val="001B73CF"/>
    <w:rsid w:val="00210B51"/>
    <w:rsid w:val="00230165"/>
    <w:rsid w:val="002455EC"/>
    <w:rsid w:val="0027476D"/>
    <w:rsid w:val="00292ED9"/>
    <w:rsid w:val="0031528E"/>
    <w:rsid w:val="003E726E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91799"/>
    <w:rsid w:val="006A304A"/>
    <w:rsid w:val="006D3D86"/>
    <w:rsid w:val="006E1AA7"/>
    <w:rsid w:val="00820DBC"/>
    <w:rsid w:val="00873DF0"/>
    <w:rsid w:val="008756E6"/>
    <w:rsid w:val="008A08B6"/>
    <w:rsid w:val="00966720"/>
    <w:rsid w:val="00996B24"/>
    <w:rsid w:val="009B2D44"/>
    <w:rsid w:val="00A07E82"/>
    <w:rsid w:val="00A724E6"/>
    <w:rsid w:val="00A80BCC"/>
    <w:rsid w:val="00A9710C"/>
    <w:rsid w:val="00AE3E37"/>
    <w:rsid w:val="00B21A57"/>
    <w:rsid w:val="00BB61FC"/>
    <w:rsid w:val="00C33602"/>
    <w:rsid w:val="00CD6F55"/>
    <w:rsid w:val="00DB0843"/>
    <w:rsid w:val="00DE3104"/>
    <w:rsid w:val="00E26B10"/>
    <w:rsid w:val="00E77F57"/>
    <w:rsid w:val="00F72EEA"/>
    <w:rsid w:val="00F84CAE"/>
    <w:rsid w:val="00FC55FC"/>
    <w:rsid w:val="00FF2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2F7C503-5C72-4CFE-BE67-2B9FDA0C0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ezodstpw">
    <w:name w:val="No Spacing"/>
    <w:uiPriority w:val="1"/>
    <w:qFormat/>
    <w:rsid w:val="0027476D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.dymarek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644</Words>
  <Characters>3674</Characters>
  <Application>Microsoft Office Word</Application>
  <DocSecurity>0</DocSecurity>
  <Lines>30</Lines>
  <Paragraphs>8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  <vt:variant>
        <vt:lpstr>Title</vt:lpstr>
      </vt:variant>
      <vt:variant>
        <vt:i4>1</vt:i4>
      </vt:variant>
    </vt:vector>
  </HeadingPairs>
  <TitlesOfParts>
    <vt:vector size="6" baseType="lpstr">
      <vt:lpstr/>
      <vt:lpstr>A clinical study demonstrating a beneficial effect of radial shock waves deliver</vt:lpstr>
      <vt:lpstr>        Abstract</vt:lpstr>
      <vt:lpstr>        Image</vt:lpstr>
      <vt:lpstr>        /</vt:lpstr>
      <vt:lpstr/>
    </vt:vector>
  </TitlesOfParts>
  <Company>Microsoft</Company>
  <LinksUpToDate>false</LinksUpToDate>
  <CharactersWithSpaces>4310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Bob_Dymarek</cp:lastModifiedBy>
  <cp:revision>6</cp:revision>
  <dcterms:created xsi:type="dcterms:W3CDTF">2019-06-27T18:20:00Z</dcterms:created>
  <dcterms:modified xsi:type="dcterms:W3CDTF">2019-06-27T21:46:00Z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