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8B" w:rsidRDefault="00494E8B" w:rsidP="00494E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Preparation of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hydrogels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based on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ofloxacin</w:t>
      </w:r>
      <w:proofErr w:type="spellEnd"/>
      <w:r w:rsidR="0051071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antibiotic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and biodegradable polymers for optimum wound healing</w:t>
      </w:r>
    </w:p>
    <w:p w:rsidR="00494E8B" w:rsidRDefault="00494E8B" w:rsidP="00494E8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Chukwuma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O.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Agubata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Ph.D</w:t>
      </w:r>
      <w:proofErr w:type="spellEnd"/>
      <w:r w:rsidR="00CF1539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and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Chiadikaobi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n-US"/>
        </w:rPr>
        <w:t>Okereke</w:t>
      </w:r>
      <w:proofErr w:type="spellEnd"/>
    </w:p>
    <w:p w:rsidR="00494E8B" w:rsidRDefault="00494E8B" w:rsidP="00494E8B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494E8B">
        <w:rPr>
          <w:rFonts w:ascii="Arial" w:hAnsi="Arial" w:cs="Arial"/>
          <w:color w:val="000000"/>
          <w:sz w:val="24"/>
          <w:szCs w:val="24"/>
          <w:lang w:val="en-US"/>
        </w:rPr>
        <w:t>Department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of Pharmaceutical Technology and Industrial Pharmacy, </w:t>
      </w:r>
    </w:p>
    <w:p w:rsidR="00494E8B" w:rsidRDefault="00494E8B" w:rsidP="00494E8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University of Nigeria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Nsukka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>, Enugu State, Nigeria</w:t>
      </w:r>
    </w:p>
    <w:p w:rsidR="00494E8B" w:rsidRPr="00494E8B" w:rsidRDefault="00494E8B" w:rsidP="00494E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494E8B">
        <w:rPr>
          <w:rFonts w:ascii="Arial" w:hAnsi="Arial" w:cs="Arial"/>
          <w:b/>
          <w:color w:val="000000"/>
          <w:sz w:val="24"/>
          <w:szCs w:val="24"/>
          <w:lang w:val="en-US"/>
        </w:rPr>
        <w:t>Abstract</w:t>
      </w:r>
    </w:p>
    <w:p w:rsidR="001070C4" w:rsidRDefault="005702DD" w:rsidP="001070C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94E8B">
        <w:rPr>
          <w:rFonts w:ascii="Arial" w:hAnsi="Arial" w:cs="Arial"/>
          <w:color w:val="000000"/>
          <w:sz w:val="24"/>
          <w:szCs w:val="24"/>
          <w:lang w:val="en-US"/>
        </w:rPr>
        <w:t>Statement of Problem: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33AE3" w:rsidRPr="00033AE3">
        <w:rPr>
          <w:rFonts w:ascii="Arial" w:hAnsi="Arial" w:cs="Arial"/>
          <w:color w:val="000000"/>
          <w:sz w:val="24"/>
          <w:szCs w:val="24"/>
          <w:lang w:val="en-US"/>
        </w:rPr>
        <w:t>Wound dressings are expected to maintain a moist environment around wound</w:t>
      </w:r>
      <w:r w:rsidR="002D736B">
        <w:rPr>
          <w:rFonts w:ascii="Arial" w:hAnsi="Arial" w:cs="Arial"/>
          <w:color w:val="000000"/>
          <w:sz w:val="24"/>
          <w:szCs w:val="24"/>
          <w:lang w:val="en-US"/>
        </w:rPr>
        <w:t>s</w:t>
      </w:r>
      <w:r w:rsidR="00033AE3" w:rsidRPr="00033AE3">
        <w:rPr>
          <w:rFonts w:ascii="Arial" w:hAnsi="Arial" w:cs="Arial"/>
          <w:color w:val="000000"/>
          <w:sz w:val="24"/>
          <w:szCs w:val="24"/>
          <w:lang w:val="en-US"/>
        </w:rPr>
        <w:t xml:space="preserve"> and absorb the exudates from the wound surface.</w:t>
      </w:r>
      <w:r w:rsidR="00033AE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n-US"/>
        </w:rPr>
        <w:t>Optimum wound care requires facilitation of the complex processes of wound healing, prevention or control of infection in the wound area and promoting minimal scar after wound healing.</w:t>
      </w:r>
      <w:r w:rsidR="00A817B6">
        <w:rPr>
          <w:rFonts w:ascii="Arial" w:hAnsi="Arial" w:cs="Arial"/>
          <w:color w:val="000000"/>
          <w:sz w:val="24"/>
          <w:szCs w:val="24"/>
          <w:lang w:val="en-US"/>
        </w:rPr>
        <w:t xml:space="preserve"> These multiple requirements for optimum wound dressings imply that most wound care materials are not able to achieve these alone. 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The purpose of this study is to prepare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hydrogel</w:t>
      </w:r>
      <w:r w:rsidR="00C01249">
        <w:rPr>
          <w:rFonts w:ascii="Arial" w:hAnsi="Arial" w:cs="Arial"/>
          <w:color w:val="000000"/>
          <w:sz w:val="24"/>
          <w:szCs w:val="24"/>
          <w:lang w:val="en-US"/>
        </w:rPr>
        <w:t>s</w:t>
      </w:r>
      <w:proofErr w:type="spellEnd"/>
      <w:r w:rsidR="00C01249">
        <w:rPr>
          <w:rFonts w:ascii="Arial" w:hAnsi="Arial" w:cs="Arial"/>
          <w:color w:val="000000"/>
          <w:sz w:val="24"/>
          <w:szCs w:val="24"/>
          <w:lang w:val="en-US"/>
        </w:rPr>
        <w:t xml:space="preserve"> based on </w:t>
      </w:r>
      <w:proofErr w:type="spellStart"/>
      <w:r w:rsidR="00C01249">
        <w:rPr>
          <w:rFonts w:ascii="Arial" w:hAnsi="Arial" w:cs="Arial"/>
          <w:color w:val="000000"/>
          <w:sz w:val="24"/>
          <w:szCs w:val="24"/>
          <w:lang w:val="en-US"/>
        </w:rPr>
        <w:t>ofloxacin</w:t>
      </w:r>
      <w:proofErr w:type="spellEnd"/>
      <w:r w:rsidR="00C01249">
        <w:rPr>
          <w:rFonts w:ascii="Arial" w:hAnsi="Arial" w:cs="Arial"/>
          <w:color w:val="000000"/>
          <w:sz w:val="24"/>
          <w:szCs w:val="24"/>
          <w:lang w:val="en-US"/>
        </w:rPr>
        <w:t xml:space="preserve"> antibiotic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and biodegradable polymers for </w:t>
      </w:r>
      <w:r w:rsidR="00A817B6">
        <w:rPr>
          <w:rFonts w:ascii="Arial" w:hAnsi="Arial" w:cs="Arial"/>
          <w:color w:val="000000"/>
          <w:sz w:val="24"/>
          <w:szCs w:val="24"/>
          <w:lang w:val="en-US"/>
        </w:rPr>
        <w:t xml:space="preserve">optimum </w:t>
      </w:r>
      <w:r>
        <w:rPr>
          <w:rFonts w:ascii="Arial" w:hAnsi="Arial" w:cs="Arial"/>
          <w:color w:val="000000"/>
          <w:sz w:val="24"/>
          <w:szCs w:val="24"/>
          <w:lang w:val="en-US"/>
        </w:rPr>
        <w:t>wound healing.</w:t>
      </w:r>
      <w:r w:rsidR="00494E8B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494E8B">
        <w:rPr>
          <w:rFonts w:ascii="Arial" w:hAnsi="Arial" w:cs="Arial"/>
          <w:color w:val="000000"/>
          <w:sz w:val="24"/>
          <w:szCs w:val="24"/>
          <w:lang w:val="en-US"/>
        </w:rPr>
        <w:t>Methodology and theoretical orientation</w:t>
      </w:r>
      <w:r w:rsidR="00EA7AE3" w:rsidRPr="00494E8B">
        <w:rPr>
          <w:rFonts w:ascii="Arial" w:hAnsi="Arial" w:cs="Arial"/>
          <w:color w:val="000000"/>
          <w:sz w:val="24"/>
          <w:szCs w:val="24"/>
          <w:lang w:val="en-US"/>
        </w:rPr>
        <w:t>:</w:t>
      </w:r>
      <w:r w:rsidR="00EA7AE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EA7AE3">
        <w:rPr>
          <w:rFonts w:ascii="Arial" w:hAnsi="Arial" w:cs="Arial"/>
          <w:sz w:val="24"/>
          <w:szCs w:val="24"/>
          <w:lang w:val="en-US"/>
        </w:rPr>
        <w:t>H</w:t>
      </w:r>
      <w:r w:rsidR="00EA7AE3" w:rsidRPr="00EA7AE3">
        <w:rPr>
          <w:rFonts w:ascii="Arial" w:hAnsi="Arial" w:cs="Arial"/>
          <w:sz w:val="24"/>
          <w:szCs w:val="24"/>
          <w:lang w:val="en-US"/>
        </w:rPr>
        <w:t>ydrogels</w:t>
      </w:r>
      <w:proofErr w:type="spellEnd"/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 were formulated by air-drying mixtures of dilute dispersions</w:t>
      </w:r>
      <w:r w:rsidR="00EA7AE3">
        <w:rPr>
          <w:rFonts w:ascii="Arial" w:hAnsi="Arial" w:cs="Arial"/>
          <w:sz w:val="24"/>
          <w:szCs w:val="24"/>
          <w:lang w:val="en-US"/>
        </w:rPr>
        <w:t xml:space="preserve"> </w:t>
      </w:r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of micronized </w:t>
      </w:r>
      <w:r w:rsidR="00EA7AE3">
        <w:rPr>
          <w:rFonts w:ascii="Arial" w:hAnsi="Arial" w:cs="Arial"/>
          <w:sz w:val="24"/>
          <w:szCs w:val="24"/>
          <w:lang w:val="en-US"/>
        </w:rPr>
        <w:t xml:space="preserve">surgical </w:t>
      </w:r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sutures, </w:t>
      </w:r>
      <w:proofErr w:type="spellStart"/>
      <w:r w:rsidR="00EA7AE3" w:rsidRPr="00EA7AE3">
        <w:rPr>
          <w:rFonts w:ascii="Arial" w:hAnsi="Arial" w:cs="Arial"/>
          <w:sz w:val="24"/>
          <w:szCs w:val="24"/>
          <w:lang w:val="en-US"/>
        </w:rPr>
        <w:t>ofloxacin</w:t>
      </w:r>
      <w:proofErr w:type="spellEnd"/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 and</w:t>
      </w:r>
      <w:r w:rsidR="00EA7AE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A7AE3">
        <w:rPr>
          <w:rFonts w:ascii="Arial" w:hAnsi="Arial" w:cs="Arial"/>
          <w:sz w:val="24"/>
          <w:szCs w:val="24"/>
          <w:lang w:val="en-US"/>
        </w:rPr>
        <w:t>Hydroxypropyl</w:t>
      </w:r>
      <w:proofErr w:type="spellEnd"/>
      <w:r w:rsidR="00EA7AE3">
        <w:rPr>
          <w:rFonts w:ascii="Arial" w:hAnsi="Arial" w:cs="Arial"/>
          <w:sz w:val="24"/>
          <w:szCs w:val="24"/>
          <w:lang w:val="en-US"/>
        </w:rPr>
        <w:t xml:space="preserve"> methylcellulose</w:t>
      </w:r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 gel. The prepared </w:t>
      </w:r>
      <w:proofErr w:type="spellStart"/>
      <w:r w:rsidR="00EA7AE3" w:rsidRPr="00EA7AE3">
        <w:rPr>
          <w:rFonts w:ascii="Arial" w:hAnsi="Arial" w:cs="Arial"/>
          <w:sz w:val="24"/>
          <w:szCs w:val="24"/>
          <w:lang w:val="en-US"/>
        </w:rPr>
        <w:t>hydrogels</w:t>
      </w:r>
      <w:proofErr w:type="spellEnd"/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 were evaluated for gel fraction, swelling capacity, breaking elongation, particle size and morphology, and chemical interactions. Furthermore, </w:t>
      </w:r>
      <w:r w:rsidR="00EA7AE3" w:rsidRPr="00EA7AE3">
        <w:rPr>
          <w:rFonts w:ascii="Arial" w:hAnsi="Arial" w:cs="Arial"/>
          <w:i/>
          <w:sz w:val="24"/>
          <w:szCs w:val="24"/>
          <w:lang w:val="en-US"/>
        </w:rPr>
        <w:t>in vivo</w:t>
      </w:r>
      <w:r w:rsidR="00EA7AE3" w:rsidRPr="00EA7AE3">
        <w:rPr>
          <w:rFonts w:ascii="Arial" w:hAnsi="Arial" w:cs="Arial"/>
          <w:sz w:val="24"/>
          <w:szCs w:val="24"/>
          <w:lang w:val="en-US"/>
        </w:rPr>
        <w:t xml:space="preserve"> wound healing activities were studied in rats using excision wound model and histological examination.</w:t>
      </w:r>
      <w:r w:rsidR="00494E8B">
        <w:rPr>
          <w:rFonts w:ascii="Arial" w:hAnsi="Arial" w:cs="Arial"/>
          <w:sz w:val="24"/>
          <w:szCs w:val="24"/>
          <w:lang w:val="en-US"/>
        </w:rPr>
        <w:t xml:space="preserve"> </w:t>
      </w:r>
      <w:r w:rsidR="00E86532" w:rsidRPr="00494E8B">
        <w:rPr>
          <w:rFonts w:ascii="Arial" w:hAnsi="Arial" w:cs="Arial"/>
          <w:sz w:val="24"/>
          <w:szCs w:val="24"/>
          <w:lang w:val="en-US"/>
        </w:rPr>
        <w:t>Findings:</w:t>
      </w:r>
      <w:r w:rsidR="00E86532">
        <w:rPr>
          <w:rFonts w:ascii="Arial" w:hAnsi="Arial" w:cs="Arial"/>
          <w:sz w:val="24"/>
          <w:szCs w:val="24"/>
          <w:lang w:val="en-US"/>
        </w:rPr>
        <w:t xml:space="preserve"> </w:t>
      </w:r>
      <w:r w:rsidR="001070C4">
        <w:rPr>
          <w:rFonts w:ascii="Arial" w:hAnsi="Arial" w:cs="Arial"/>
          <w:sz w:val="24"/>
          <w:szCs w:val="24"/>
          <w:lang w:val="en-US"/>
        </w:rPr>
        <w:t>The results show that the percentage gel fraction, swelling ratio and breaking elongation were relatively high</w:t>
      </w:r>
      <w:r w:rsidR="00DB61D4">
        <w:rPr>
          <w:rFonts w:ascii="Arial" w:hAnsi="Arial" w:cs="Arial"/>
          <w:sz w:val="24"/>
          <w:szCs w:val="24"/>
          <w:lang w:val="en-US"/>
        </w:rPr>
        <w:t xml:space="preserve"> and the products were physically and chemically stable.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Ofloxacin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-loaded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hydrogels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 containing dilute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microfibres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 of the sutures showed 95% wound size reduction after fourteen days</w:t>
      </w:r>
      <w:r w:rsidR="007D7266">
        <w:rPr>
          <w:rFonts w:ascii="Arial" w:hAnsi="Arial" w:cs="Arial"/>
          <w:sz w:val="24"/>
          <w:szCs w:val="24"/>
          <w:lang w:val="en-US"/>
        </w:rPr>
        <w:t xml:space="preserve"> of wounding</w:t>
      </w:r>
      <w:r w:rsidR="001070C4" w:rsidRPr="001070C4">
        <w:rPr>
          <w:rFonts w:ascii="Arial" w:hAnsi="Arial" w:cs="Arial"/>
          <w:sz w:val="24"/>
          <w:szCs w:val="24"/>
          <w:lang w:val="en-US"/>
        </w:rPr>
        <w:t>. These formulations</w:t>
      </w:r>
      <w:r w:rsidR="001070C4">
        <w:rPr>
          <w:rFonts w:ascii="Arial" w:hAnsi="Arial" w:cs="Arial"/>
          <w:sz w:val="24"/>
          <w:szCs w:val="24"/>
          <w:lang w:val="en-US"/>
        </w:rPr>
        <w:t xml:space="preserve"> </w:t>
      </w:r>
      <w:r w:rsidR="001070C4" w:rsidRPr="001070C4">
        <w:rPr>
          <w:rFonts w:ascii="Arial" w:hAnsi="Arial" w:cs="Arial"/>
          <w:sz w:val="24"/>
          <w:szCs w:val="24"/>
          <w:lang w:val="en-US"/>
        </w:rPr>
        <w:t>also caused high collagen deposition a</w:t>
      </w:r>
      <w:r w:rsidR="008F2761">
        <w:rPr>
          <w:rFonts w:ascii="Arial" w:hAnsi="Arial" w:cs="Arial"/>
          <w:sz w:val="24"/>
          <w:szCs w:val="24"/>
          <w:lang w:val="en-US"/>
        </w:rPr>
        <w:t>fter twenty one days of wound creation</w:t>
      </w:r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, with minimal scar formation. </w:t>
      </w:r>
      <w:r w:rsidR="0091638F" w:rsidRPr="00494E8B">
        <w:rPr>
          <w:rFonts w:ascii="Arial" w:hAnsi="Arial" w:cs="Arial"/>
          <w:sz w:val="24"/>
          <w:szCs w:val="24"/>
          <w:lang w:val="en-US"/>
        </w:rPr>
        <w:t>Conclusion and significance</w:t>
      </w:r>
      <w:r w:rsidR="0091638F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Ofloxacin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hydrogels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 containing HPMC and micronized suture </w:t>
      </w:r>
      <w:proofErr w:type="spellStart"/>
      <w:r w:rsidR="001070C4" w:rsidRPr="001070C4">
        <w:rPr>
          <w:rFonts w:ascii="Arial" w:hAnsi="Arial" w:cs="Arial"/>
          <w:sz w:val="24"/>
          <w:szCs w:val="24"/>
          <w:lang w:val="en-US"/>
        </w:rPr>
        <w:t>fibres</w:t>
      </w:r>
      <w:proofErr w:type="spellEnd"/>
      <w:r w:rsidR="001070C4" w:rsidRPr="001070C4">
        <w:rPr>
          <w:rFonts w:ascii="Arial" w:hAnsi="Arial" w:cs="Arial"/>
          <w:sz w:val="24"/>
          <w:szCs w:val="24"/>
          <w:lang w:val="en-US"/>
        </w:rPr>
        <w:t xml:space="preserve"> can be applied for effective wound healing</w:t>
      </w:r>
      <w:r w:rsidR="008F2761">
        <w:rPr>
          <w:rFonts w:ascii="Arial" w:hAnsi="Arial" w:cs="Arial"/>
          <w:sz w:val="24"/>
          <w:szCs w:val="24"/>
          <w:lang w:val="en-US"/>
        </w:rPr>
        <w:t xml:space="preserve"> and scar minimization</w:t>
      </w:r>
      <w:r w:rsidR="001070C4" w:rsidRPr="001070C4">
        <w:rPr>
          <w:rFonts w:ascii="Arial" w:hAnsi="Arial" w:cs="Arial"/>
          <w:sz w:val="24"/>
          <w:szCs w:val="24"/>
          <w:lang w:val="en-US"/>
        </w:rPr>
        <w:t>.</w:t>
      </w:r>
    </w:p>
    <w:p w:rsidR="001367E5" w:rsidRPr="001070C4" w:rsidRDefault="001367E5" w:rsidP="001070C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E117B" w:rsidRDefault="001367E5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Keywords</w:t>
      </w:r>
      <w:r w:rsidR="002E117B">
        <w:rPr>
          <w:rFonts w:ascii="Arial" w:hAnsi="Arial" w:cs="Arial"/>
          <w:sz w:val="24"/>
          <w:szCs w:val="24"/>
          <w:lang w:val="en-US"/>
        </w:rPr>
        <w:t>: sutures; scar; gel.</w:t>
      </w:r>
    </w:p>
    <w:p w:rsidR="002E117B" w:rsidRDefault="002E117B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E117B" w:rsidRDefault="002E117B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E117B" w:rsidRDefault="002E117B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E117B" w:rsidRDefault="002E117B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E117B" w:rsidRDefault="002E117B" w:rsidP="005702D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Recent publications (Five)</w:t>
      </w:r>
    </w:p>
    <w:p w:rsidR="00BD79E4" w:rsidRDefault="00BD79E4" w:rsidP="00BD79E4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>
        <w:rPr>
          <w:rFonts w:ascii="Arial" w:hAnsi="Arial" w:cs="Arial"/>
          <w:bCs/>
          <w:sz w:val="24"/>
          <w:szCs w:val="24"/>
          <w:lang w:val="en-CA"/>
        </w:rPr>
        <w:t>Mbah</w:t>
      </w:r>
      <w:proofErr w:type="spellEnd"/>
      <w:r>
        <w:rPr>
          <w:rFonts w:ascii="Arial" w:hAnsi="Arial" w:cs="Arial"/>
          <w:bCs/>
          <w:sz w:val="24"/>
          <w:szCs w:val="24"/>
          <w:lang w:val="en-CA"/>
        </w:rPr>
        <w:t xml:space="preserve"> C.C, Builders P.F., </w:t>
      </w:r>
      <w:proofErr w:type="spellStart"/>
      <w:r>
        <w:rPr>
          <w:rFonts w:ascii="Arial" w:hAnsi="Arial" w:cs="Arial"/>
          <w:bCs/>
          <w:sz w:val="24"/>
          <w:szCs w:val="24"/>
          <w:lang w:val="en-CA"/>
        </w:rPr>
        <w:t>Agubata</w:t>
      </w:r>
      <w:proofErr w:type="spellEnd"/>
      <w:r>
        <w:rPr>
          <w:rFonts w:ascii="Arial" w:hAnsi="Arial" w:cs="Arial"/>
          <w:bCs/>
          <w:sz w:val="24"/>
          <w:szCs w:val="24"/>
          <w:lang w:val="en-CA"/>
        </w:rPr>
        <w:t xml:space="preserve"> C.O., </w:t>
      </w:r>
      <w:proofErr w:type="spellStart"/>
      <w:r>
        <w:rPr>
          <w:rFonts w:ascii="Arial" w:hAnsi="Arial" w:cs="Arial"/>
          <w:bCs/>
          <w:sz w:val="24"/>
          <w:szCs w:val="24"/>
          <w:lang w:val="en-CA"/>
        </w:rPr>
        <w:t>Attama</w:t>
      </w:r>
      <w:proofErr w:type="spellEnd"/>
      <w:r>
        <w:rPr>
          <w:rFonts w:ascii="Arial" w:hAnsi="Arial" w:cs="Arial"/>
          <w:bCs/>
          <w:sz w:val="24"/>
          <w:szCs w:val="24"/>
          <w:lang w:val="en-CA"/>
        </w:rPr>
        <w:t xml:space="preserve"> A.A (2019). Development of </w:t>
      </w:r>
      <w:proofErr w:type="spellStart"/>
      <w:r>
        <w:rPr>
          <w:rFonts w:ascii="Arial" w:hAnsi="Arial" w:cs="Arial"/>
          <w:bCs/>
          <w:sz w:val="24"/>
          <w:szCs w:val="24"/>
          <w:lang w:val="en-CA"/>
        </w:rPr>
        <w:t>ethosomal</w:t>
      </w:r>
      <w:proofErr w:type="spellEnd"/>
      <w:r>
        <w:rPr>
          <w:rFonts w:ascii="Arial" w:hAnsi="Arial" w:cs="Arial"/>
          <w:bCs/>
          <w:sz w:val="24"/>
          <w:szCs w:val="24"/>
          <w:lang w:val="en-CA"/>
        </w:rPr>
        <w:t xml:space="preserve"> vesicular carrier for topical application of </w:t>
      </w:r>
      <w:proofErr w:type="spellStart"/>
      <w:r>
        <w:rPr>
          <w:rFonts w:ascii="Arial" w:hAnsi="Arial" w:cs="Arial"/>
          <w:bCs/>
          <w:sz w:val="24"/>
          <w:szCs w:val="24"/>
          <w:lang w:val="en-CA"/>
        </w:rPr>
        <w:t>griseofulvin</w:t>
      </w:r>
      <w:proofErr w:type="spellEnd"/>
      <w:r>
        <w:rPr>
          <w:rFonts w:ascii="Arial" w:hAnsi="Arial" w:cs="Arial"/>
          <w:bCs/>
          <w:sz w:val="24"/>
          <w:szCs w:val="24"/>
          <w:lang w:val="en-CA"/>
        </w:rPr>
        <w:t xml:space="preserve">: effect of ethanol concentration. Journal of Pharmaceutical Investigation. 49; 27-36. </w:t>
      </w:r>
      <w:hyperlink r:id="rId5" w:history="1">
        <w:r w:rsidRPr="002B7BEC">
          <w:rPr>
            <w:rStyle w:val="Hyperlink"/>
            <w:rFonts w:ascii="Arial" w:hAnsi="Arial" w:cs="Arial"/>
            <w:bCs/>
            <w:sz w:val="24"/>
            <w:szCs w:val="24"/>
            <w:lang w:val="en-CA"/>
          </w:rPr>
          <w:t>https://doi.org/10.1007/s40005-017-0367-z</w:t>
        </w:r>
      </w:hyperlink>
    </w:p>
    <w:p w:rsidR="00BD79E4" w:rsidRDefault="00BD79E4" w:rsidP="00BD79E4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n-CA"/>
        </w:rPr>
      </w:pPr>
    </w:p>
    <w:p w:rsidR="002E117B" w:rsidRPr="00A253CD" w:rsidRDefault="002E117B" w:rsidP="002E11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eastAsia="E-B3" w:hAnsi="Arial" w:cs="Arial"/>
          <w:sz w:val="24"/>
          <w:szCs w:val="24"/>
          <w:lang w:val="en-US"/>
        </w:rPr>
      </w:pPr>
      <w:proofErr w:type="spellStart"/>
      <w:r w:rsidRPr="00A253CD">
        <w:rPr>
          <w:rFonts w:ascii="Arial" w:eastAsia="E-B3" w:hAnsi="Arial" w:cs="Arial"/>
          <w:sz w:val="24"/>
          <w:szCs w:val="24"/>
          <w:lang w:val="en-US"/>
        </w:rPr>
        <w:t>Nzekwe</w:t>
      </w:r>
      <w:proofErr w:type="spellEnd"/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 IT, </w:t>
      </w:r>
      <w:proofErr w:type="spellStart"/>
      <w:r w:rsidRPr="00A253CD">
        <w:rPr>
          <w:rFonts w:ascii="Arial" w:eastAsia="E-B3" w:hAnsi="Arial" w:cs="Arial"/>
          <w:sz w:val="24"/>
          <w:szCs w:val="24"/>
          <w:lang w:val="en-US"/>
        </w:rPr>
        <w:t>Egbuna</w:t>
      </w:r>
      <w:proofErr w:type="spellEnd"/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 CF, </w:t>
      </w:r>
      <w:proofErr w:type="spellStart"/>
      <w:r w:rsidRPr="00A253CD">
        <w:rPr>
          <w:rFonts w:ascii="Arial" w:eastAsia="E-B3" w:hAnsi="Arial" w:cs="Arial"/>
          <w:sz w:val="24"/>
          <w:szCs w:val="24"/>
          <w:lang w:val="en-US"/>
        </w:rPr>
        <w:t>Okpara</w:t>
      </w:r>
      <w:proofErr w:type="spellEnd"/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 OJ, </w:t>
      </w:r>
      <w:proofErr w:type="spellStart"/>
      <w:r w:rsidRPr="00A253CD">
        <w:rPr>
          <w:rFonts w:ascii="Arial" w:eastAsia="E-B3" w:hAnsi="Arial" w:cs="Arial"/>
          <w:b/>
          <w:sz w:val="24"/>
          <w:szCs w:val="24"/>
          <w:lang w:val="en-US"/>
        </w:rPr>
        <w:t>Agubata</w:t>
      </w:r>
      <w:proofErr w:type="spellEnd"/>
      <w:r w:rsidRPr="00A253CD">
        <w:rPr>
          <w:rFonts w:ascii="Arial" w:eastAsia="E-B3" w:hAnsi="Arial" w:cs="Arial"/>
          <w:b/>
          <w:sz w:val="24"/>
          <w:szCs w:val="24"/>
          <w:lang w:val="en-US"/>
        </w:rPr>
        <w:t xml:space="preserve"> CO</w:t>
      </w:r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, </w:t>
      </w:r>
      <w:proofErr w:type="spellStart"/>
      <w:r w:rsidRPr="00A253CD">
        <w:rPr>
          <w:rFonts w:ascii="Arial" w:eastAsia="E-B3" w:hAnsi="Arial" w:cs="Arial"/>
          <w:sz w:val="24"/>
          <w:szCs w:val="24"/>
          <w:lang w:val="en-US"/>
        </w:rPr>
        <w:t>Esimone</w:t>
      </w:r>
      <w:proofErr w:type="spellEnd"/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 CO</w:t>
      </w:r>
      <w:r>
        <w:rPr>
          <w:rFonts w:ascii="Arial" w:eastAsia="E-B3" w:hAnsi="Arial" w:cs="Arial"/>
          <w:sz w:val="24"/>
          <w:szCs w:val="24"/>
          <w:lang w:val="en-US"/>
        </w:rPr>
        <w:t xml:space="preserve"> (2018)</w:t>
      </w:r>
      <w:r w:rsidRPr="00A253CD">
        <w:rPr>
          <w:rFonts w:ascii="Arial" w:eastAsia="E-B3" w:hAnsi="Arial" w:cs="Arial"/>
          <w:sz w:val="24"/>
          <w:szCs w:val="24"/>
          <w:lang w:val="en-US"/>
        </w:rPr>
        <w:t xml:space="preserve">. Effects of some common additives on the antimicrobial activities of alcohol-based hand sanitizers. </w:t>
      </w:r>
      <w:r w:rsidRPr="00A253CD">
        <w:rPr>
          <w:rFonts w:ascii="Arial" w:hAnsi="Arial" w:cs="Arial"/>
          <w:sz w:val="24"/>
          <w:szCs w:val="24"/>
          <w:lang w:val="en-US"/>
        </w:rPr>
        <w:t xml:space="preserve">Asian Pac J </w:t>
      </w:r>
      <w:proofErr w:type="spellStart"/>
      <w:r w:rsidRPr="00A253CD">
        <w:rPr>
          <w:rFonts w:ascii="Arial" w:hAnsi="Arial" w:cs="Arial"/>
          <w:sz w:val="24"/>
          <w:szCs w:val="24"/>
          <w:lang w:val="en-US"/>
        </w:rPr>
        <w:t>Trop</w:t>
      </w:r>
      <w:proofErr w:type="spellEnd"/>
      <w:r w:rsidRPr="00A253CD">
        <w:rPr>
          <w:rFonts w:ascii="Arial" w:hAnsi="Arial" w:cs="Arial"/>
          <w:sz w:val="24"/>
          <w:szCs w:val="24"/>
          <w:lang w:val="en-US"/>
        </w:rPr>
        <w:t xml:space="preserve"> Med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A253CD">
        <w:rPr>
          <w:rFonts w:ascii="Arial" w:hAnsi="Arial" w:cs="Arial"/>
          <w:sz w:val="24"/>
          <w:szCs w:val="24"/>
          <w:lang w:val="en-US"/>
        </w:rPr>
        <w:t xml:space="preserve"> 11(3): 222-226.</w:t>
      </w:r>
    </w:p>
    <w:p w:rsidR="002E117B" w:rsidRPr="00A253CD" w:rsidRDefault="002E117B" w:rsidP="002E117B">
      <w:pPr>
        <w:pStyle w:val="ListParagraph"/>
        <w:rPr>
          <w:rFonts w:ascii="Arial" w:hAnsi="Arial" w:cs="Arial"/>
          <w:b/>
          <w:lang w:val="en-US"/>
        </w:rPr>
      </w:pPr>
    </w:p>
    <w:p w:rsidR="002E117B" w:rsidRPr="00EE6624" w:rsidRDefault="002E117B" w:rsidP="002E117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  <w:proofErr w:type="spellStart"/>
      <w:r w:rsidRPr="009D5234">
        <w:rPr>
          <w:rFonts w:ascii="Arial" w:hAnsi="Arial" w:cs="Arial"/>
          <w:b/>
          <w:color w:val="000000"/>
          <w:sz w:val="24"/>
          <w:szCs w:val="24"/>
          <w:lang w:val="en-US"/>
        </w:rPr>
        <w:t>Agubata</w:t>
      </w:r>
      <w:proofErr w:type="spellEnd"/>
      <w:r w:rsidRPr="009D5234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CO, </w:t>
      </w:r>
      <w:proofErr w:type="spellStart"/>
      <w:r w:rsidRPr="009D5234">
        <w:rPr>
          <w:rFonts w:ascii="Arial" w:hAnsi="Arial" w:cs="Arial"/>
          <w:color w:val="000000"/>
          <w:sz w:val="24"/>
          <w:szCs w:val="24"/>
          <w:lang w:val="en-US"/>
        </w:rPr>
        <w:t>Nzekwe</w:t>
      </w:r>
      <w:proofErr w:type="spellEnd"/>
      <w:r w:rsidRPr="009D5234">
        <w:rPr>
          <w:rFonts w:ascii="Arial" w:hAnsi="Arial" w:cs="Arial"/>
          <w:color w:val="000000"/>
          <w:sz w:val="24"/>
          <w:szCs w:val="24"/>
          <w:lang w:val="en-US"/>
        </w:rPr>
        <w:t xml:space="preserve"> IT, </w:t>
      </w:r>
      <w:proofErr w:type="spellStart"/>
      <w:r w:rsidRPr="009D5234">
        <w:rPr>
          <w:rFonts w:ascii="Arial" w:hAnsi="Arial" w:cs="Arial"/>
          <w:color w:val="000000"/>
          <w:sz w:val="24"/>
          <w:szCs w:val="24"/>
          <w:lang w:val="en-US"/>
        </w:rPr>
        <w:t>Ogbonna</w:t>
      </w:r>
      <w:proofErr w:type="spellEnd"/>
      <w:r w:rsidRPr="009D5234">
        <w:rPr>
          <w:rFonts w:ascii="Arial" w:hAnsi="Arial" w:cs="Arial"/>
          <w:color w:val="000000"/>
          <w:sz w:val="24"/>
          <w:szCs w:val="24"/>
          <w:lang w:val="en-US"/>
        </w:rPr>
        <w:t xml:space="preserve"> JDN, </w:t>
      </w:r>
      <w:proofErr w:type="spellStart"/>
      <w:r w:rsidRPr="009D5234">
        <w:rPr>
          <w:rFonts w:ascii="Arial" w:hAnsi="Arial" w:cs="Arial"/>
          <w:color w:val="000000"/>
          <w:sz w:val="24"/>
          <w:szCs w:val="24"/>
          <w:lang w:val="en-US"/>
        </w:rPr>
        <w:t>Ugwu</w:t>
      </w:r>
      <w:proofErr w:type="spellEnd"/>
      <w:r w:rsidRPr="009D5234">
        <w:rPr>
          <w:rFonts w:ascii="Arial" w:hAnsi="Arial" w:cs="Arial"/>
          <w:color w:val="000000"/>
          <w:sz w:val="24"/>
          <w:szCs w:val="24"/>
          <w:lang w:val="en-US"/>
        </w:rPr>
        <w:t xml:space="preserve"> CE, </w:t>
      </w:r>
      <w:proofErr w:type="spellStart"/>
      <w:r w:rsidRPr="009D5234">
        <w:rPr>
          <w:rFonts w:ascii="Arial" w:hAnsi="Arial" w:cs="Arial"/>
          <w:color w:val="000000"/>
          <w:sz w:val="24"/>
          <w:szCs w:val="24"/>
          <w:lang w:val="en-US"/>
        </w:rPr>
        <w:t>Agbo</w:t>
      </w:r>
      <w:proofErr w:type="spellEnd"/>
      <w:r w:rsidRPr="009D5234">
        <w:rPr>
          <w:rFonts w:ascii="Arial" w:hAnsi="Arial" w:cs="Arial"/>
          <w:color w:val="000000"/>
          <w:sz w:val="24"/>
          <w:szCs w:val="24"/>
          <w:lang w:val="en-US"/>
        </w:rPr>
        <w:t xml:space="preserve"> C, Reginald</w:t>
      </w:r>
      <w:r>
        <w:rPr>
          <w:rFonts w:ascii="Arial" w:hAnsi="Arial" w:cs="Arial"/>
          <w:color w:val="000000"/>
          <w:sz w:val="24"/>
          <w:szCs w:val="24"/>
          <w:lang w:val="en-US"/>
        </w:rPr>
        <w:t>-</w:t>
      </w:r>
      <w:proofErr w:type="spellStart"/>
      <w:r w:rsidRPr="009D5234">
        <w:rPr>
          <w:rFonts w:ascii="Arial" w:hAnsi="Arial" w:cs="Arial"/>
          <w:color w:val="000000"/>
          <w:sz w:val="24"/>
          <w:szCs w:val="24"/>
          <w:lang w:val="en-US"/>
        </w:rPr>
        <w:t>Opara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JN,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Attama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AA,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Onunkwo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GC (2017). Formulation and in vitro characterization of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piroxicam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solid lipid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microparticles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for topical application. Journal of Biomedicine and Health 2(1) 43-57</w:t>
      </w:r>
    </w:p>
    <w:p w:rsidR="00EE6624" w:rsidRPr="00EE6624" w:rsidRDefault="00EE6624" w:rsidP="00EE6624">
      <w:pPr>
        <w:pStyle w:val="ListParagraph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:rsidR="002E117B" w:rsidRPr="00331140" w:rsidRDefault="002E117B" w:rsidP="002E117B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FB157E">
        <w:rPr>
          <w:rFonts w:ascii="Arial" w:hAnsi="Arial" w:cs="Arial"/>
          <w:b/>
          <w:color w:val="000000"/>
          <w:sz w:val="24"/>
          <w:szCs w:val="24"/>
        </w:rPr>
        <w:t>Agubata</w:t>
      </w:r>
      <w:proofErr w:type="spellEnd"/>
      <w:r w:rsidRPr="00FB157E">
        <w:rPr>
          <w:rFonts w:ascii="Arial" w:hAnsi="Arial" w:cs="Arial"/>
          <w:b/>
          <w:color w:val="000000"/>
          <w:sz w:val="24"/>
          <w:szCs w:val="24"/>
        </w:rPr>
        <w:t xml:space="preserve"> C.O, </w:t>
      </w:r>
      <w:r w:rsidRPr="00FB157E">
        <w:rPr>
          <w:rFonts w:ascii="Arial" w:hAnsi="Arial" w:cs="Arial"/>
          <w:color w:val="000000"/>
          <w:sz w:val="24"/>
          <w:szCs w:val="24"/>
        </w:rPr>
        <w:t xml:space="preserve">Eze A.C (2017). </w:t>
      </w:r>
      <w:r w:rsidRPr="00FB157E">
        <w:rPr>
          <w:rFonts w:ascii="Arial" w:hAnsi="Arial" w:cs="Arial"/>
          <w:color w:val="000000"/>
          <w:sz w:val="24"/>
          <w:szCs w:val="24"/>
          <w:lang w:val="en-US"/>
        </w:rPr>
        <w:t xml:space="preserve">Development and Evaluation of films based on </w:t>
      </w:r>
      <w:proofErr w:type="spellStart"/>
      <w:r w:rsidRPr="00FB157E">
        <w:rPr>
          <w:rFonts w:ascii="Arial" w:hAnsi="Arial" w:cs="Arial"/>
          <w:color w:val="000000"/>
          <w:sz w:val="24"/>
          <w:szCs w:val="24"/>
          <w:lang w:val="en-US"/>
        </w:rPr>
        <w:t>microemulsified</w:t>
      </w:r>
      <w:proofErr w:type="spellEnd"/>
      <w:r w:rsidRPr="00FB157E">
        <w:rPr>
          <w:rFonts w:ascii="Arial" w:hAnsi="Arial" w:cs="Arial"/>
          <w:color w:val="000000"/>
          <w:sz w:val="24"/>
          <w:szCs w:val="24"/>
          <w:lang w:val="en-US"/>
        </w:rPr>
        <w:t xml:space="preserve"> insulin for </w:t>
      </w:r>
      <w:proofErr w:type="spellStart"/>
      <w:r w:rsidRPr="00FB157E">
        <w:rPr>
          <w:rFonts w:ascii="Arial" w:hAnsi="Arial" w:cs="Arial"/>
          <w:color w:val="000000"/>
          <w:sz w:val="24"/>
          <w:szCs w:val="24"/>
          <w:lang w:val="en-US"/>
        </w:rPr>
        <w:t>buccal</w:t>
      </w:r>
      <w:proofErr w:type="spellEnd"/>
      <w:r w:rsidRPr="00FB157E">
        <w:rPr>
          <w:rFonts w:ascii="Arial" w:hAnsi="Arial" w:cs="Arial"/>
          <w:color w:val="000000"/>
          <w:sz w:val="24"/>
          <w:szCs w:val="24"/>
          <w:lang w:val="en-US"/>
        </w:rPr>
        <w:t xml:space="preserve"> delivery using MAISINE® oil, Acacia and polyvinyl alcohol. World Journal of Pharmaceutical and Life Sciences. 3 (6), 86-90</w:t>
      </w:r>
      <w:r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p w:rsidR="002E117B" w:rsidRPr="00331140" w:rsidRDefault="002E117B" w:rsidP="002E117B">
      <w:pPr>
        <w:pStyle w:val="ListParagraph"/>
        <w:rPr>
          <w:rFonts w:ascii="Arial" w:hAnsi="Arial" w:cs="Arial"/>
          <w:bCs/>
          <w:sz w:val="24"/>
          <w:szCs w:val="24"/>
          <w:lang w:val="en-CA"/>
        </w:rPr>
      </w:pPr>
    </w:p>
    <w:p w:rsidR="002E117B" w:rsidRDefault="002E117B" w:rsidP="002E11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E117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E117B">
        <w:rPr>
          <w:rFonts w:ascii="Arial" w:hAnsi="Arial" w:cs="Arial"/>
          <w:b/>
          <w:color w:val="000000"/>
          <w:sz w:val="24"/>
          <w:szCs w:val="24"/>
          <w:lang w:val="en-US"/>
        </w:rPr>
        <w:t>Agubata</w:t>
      </w:r>
      <w:proofErr w:type="spellEnd"/>
      <w:r w:rsidRPr="002E117B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C.O</w:t>
      </w:r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Okereke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C.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Nzekwe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IT.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Onoja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RI,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Obitte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NC (2016). Development and evaluation of wound healing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hydrogels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based on a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quinolone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2E117B">
        <w:rPr>
          <w:rFonts w:ascii="Arial" w:hAnsi="Arial" w:cs="Arial"/>
          <w:color w:val="000000"/>
          <w:sz w:val="24"/>
          <w:szCs w:val="24"/>
          <w:lang w:val="en-US"/>
        </w:rPr>
        <w:t>hydroxypropyl</w:t>
      </w:r>
      <w:proofErr w:type="spellEnd"/>
      <w:r w:rsidRPr="002E117B">
        <w:rPr>
          <w:rFonts w:ascii="Arial" w:hAnsi="Arial" w:cs="Arial"/>
          <w:color w:val="000000"/>
          <w:sz w:val="24"/>
          <w:szCs w:val="24"/>
          <w:lang w:val="en-US"/>
        </w:rPr>
        <w:t xml:space="preserve"> methylcellulose and biodegradable microfibers.</w:t>
      </w:r>
      <w:r w:rsidRPr="002E117B">
        <w:rPr>
          <w:rFonts w:ascii="Arial" w:hAnsi="Arial" w:cs="Arial"/>
          <w:color w:val="0000FF"/>
          <w:sz w:val="24"/>
          <w:szCs w:val="24"/>
          <w:lang w:val="en-US"/>
        </w:rPr>
        <w:t xml:space="preserve"> </w:t>
      </w:r>
      <w:r w:rsidRPr="002E117B">
        <w:rPr>
          <w:rFonts w:ascii="Arial" w:hAnsi="Arial" w:cs="Arial"/>
          <w:sz w:val="24"/>
          <w:szCs w:val="24"/>
          <w:lang w:val="en-US"/>
        </w:rPr>
        <w:t>European Journal of Pharmaceutical Sciences 89, 1–10</w:t>
      </w:r>
    </w:p>
    <w:p w:rsidR="002E117B" w:rsidRPr="002E117B" w:rsidRDefault="002E117B" w:rsidP="002E117B">
      <w:pPr>
        <w:rPr>
          <w:lang w:val="en-US"/>
        </w:rPr>
      </w:pPr>
    </w:p>
    <w:p w:rsidR="002E117B" w:rsidRPr="002E117B" w:rsidRDefault="002E117B" w:rsidP="002E117B">
      <w:pPr>
        <w:rPr>
          <w:lang w:val="en-US"/>
        </w:rPr>
      </w:pPr>
    </w:p>
    <w:p w:rsidR="002E117B" w:rsidRPr="002E117B" w:rsidRDefault="002E117B" w:rsidP="002E117B">
      <w:pPr>
        <w:rPr>
          <w:lang w:val="en-US"/>
        </w:rPr>
      </w:pPr>
    </w:p>
    <w:p w:rsidR="002E117B" w:rsidRPr="002E117B" w:rsidRDefault="002E117B" w:rsidP="002E117B">
      <w:pPr>
        <w:rPr>
          <w:lang w:val="en-US"/>
        </w:rPr>
      </w:pPr>
    </w:p>
    <w:p w:rsidR="002E117B" w:rsidRPr="002E117B" w:rsidRDefault="002E117B" w:rsidP="002E117B">
      <w:pPr>
        <w:rPr>
          <w:lang w:val="en-US"/>
        </w:rPr>
      </w:pPr>
    </w:p>
    <w:p w:rsidR="002E117B" w:rsidRPr="002E117B" w:rsidRDefault="002E117B" w:rsidP="002E117B">
      <w:pPr>
        <w:rPr>
          <w:lang w:val="en-US"/>
        </w:rPr>
      </w:pPr>
    </w:p>
    <w:p w:rsidR="002E117B" w:rsidRDefault="002E117B" w:rsidP="002E117B">
      <w:pPr>
        <w:rPr>
          <w:lang w:val="en-US"/>
        </w:rPr>
      </w:pPr>
    </w:p>
    <w:p w:rsidR="005702DD" w:rsidRDefault="005702DD" w:rsidP="002E117B">
      <w:pPr>
        <w:rPr>
          <w:lang w:val="en-US"/>
        </w:rPr>
      </w:pPr>
    </w:p>
    <w:p w:rsidR="002E117B" w:rsidRDefault="002E117B" w:rsidP="002E117B">
      <w:pPr>
        <w:rPr>
          <w:lang w:val="en-US"/>
        </w:rPr>
      </w:pPr>
    </w:p>
    <w:p w:rsidR="002E117B" w:rsidRDefault="002E117B" w:rsidP="002E117B">
      <w:pPr>
        <w:rPr>
          <w:lang w:val="en-US"/>
        </w:rPr>
      </w:pPr>
    </w:p>
    <w:p w:rsidR="002E117B" w:rsidRDefault="002E117B" w:rsidP="002E117B">
      <w:pPr>
        <w:rPr>
          <w:lang w:val="en-US"/>
        </w:rPr>
      </w:pPr>
    </w:p>
    <w:p w:rsidR="002E117B" w:rsidRDefault="002E117B" w:rsidP="002E117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C58A7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2E117B" w:rsidRPr="004C58A7" w:rsidRDefault="002E117B" w:rsidP="002E11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58A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Dr. </w:t>
      </w:r>
      <w:proofErr w:type="spellStart"/>
      <w:r w:rsidRPr="004C58A7">
        <w:rPr>
          <w:rFonts w:ascii="Times New Roman" w:hAnsi="Times New Roman" w:cs="Times New Roman"/>
          <w:sz w:val="24"/>
          <w:szCs w:val="24"/>
          <w:lang w:val="en-US"/>
        </w:rPr>
        <w:t>Chukwuma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Agubata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a Senior Lecturer in Department of Pharmaceutical Technology and Industrial Pharmacy, Faculty of Pharmaceutical Sciences, University of Nigeria,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Nsukka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(UNN). Dr. C.O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Agubata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a pharmacist and has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Pharmaceutical Technology and Industrial Pharmacy. He was a Joint-Winner of the prestigious Nigeria Prize for Science 2017 (NLNG Prize). Dr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Agubata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has published numerous peer-reviewed research works and has a patent in drug delivery. He is the Principal Investigator of Good Manufacturing Practice Research Group and Editor-in-Chief of Journal of Pharmaceutical Development and Industrial Pharmacy. His research interest is in the area of Pharmaceutical formulations, drug delivery and nanotechnology. Dr C.O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Agubata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has also developed novel topical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transdermal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products including wound healing products.</w:t>
      </w:r>
    </w:p>
    <w:p w:rsidR="002E117B" w:rsidRPr="002E117B" w:rsidRDefault="002E117B" w:rsidP="002E117B">
      <w:pPr>
        <w:rPr>
          <w:lang w:val="en-US"/>
        </w:rPr>
      </w:pPr>
    </w:p>
    <w:sectPr w:rsidR="002E117B" w:rsidRPr="002E117B" w:rsidSect="00B3654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-B3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33F72"/>
    <w:multiLevelType w:val="hybridMultilevel"/>
    <w:tmpl w:val="80D4A46C"/>
    <w:lvl w:ilvl="0" w:tplc="4AC01CB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33AE3"/>
    <w:rsid w:val="00033AE3"/>
    <w:rsid w:val="001070C4"/>
    <w:rsid w:val="001367E5"/>
    <w:rsid w:val="001D580F"/>
    <w:rsid w:val="002D736B"/>
    <w:rsid w:val="002E117B"/>
    <w:rsid w:val="004264B7"/>
    <w:rsid w:val="00494E8B"/>
    <w:rsid w:val="00510717"/>
    <w:rsid w:val="005702DD"/>
    <w:rsid w:val="007A3F8A"/>
    <w:rsid w:val="007D7266"/>
    <w:rsid w:val="008259EC"/>
    <w:rsid w:val="008F2761"/>
    <w:rsid w:val="0091638F"/>
    <w:rsid w:val="00A817B6"/>
    <w:rsid w:val="00B36549"/>
    <w:rsid w:val="00BD79E4"/>
    <w:rsid w:val="00C01249"/>
    <w:rsid w:val="00CF1539"/>
    <w:rsid w:val="00DB61D4"/>
    <w:rsid w:val="00E86532"/>
    <w:rsid w:val="00EA7AE3"/>
    <w:rsid w:val="00EE6624"/>
    <w:rsid w:val="00F23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1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40005-017-0367-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chukwuma</dc:creator>
  <cp:lastModifiedBy>chukwuma</cp:lastModifiedBy>
  <cp:revision>40</cp:revision>
  <dcterms:created xsi:type="dcterms:W3CDTF">2019-03-30T17:47:00Z</dcterms:created>
  <dcterms:modified xsi:type="dcterms:W3CDTF">2019-03-30T21:09:00Z</dcterms:modified>
</cp:coreProperties>
</file>