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6D68E" w14:textId="77777777" w:rsidR="00ED1246" w:rsidRDefault="00ED1246" w:rsidP="00ED1246">
      <w:pPr>
        <w:spacing w:after="100" w:afterAutospacing="1"/>
      </w:pPr>
    </w:p>
    <w:p w14:paraId="02C1C67A" w14:textId="77777777" w:rsidR="00ED1246" w:rsidRDefault="00ED1246" w:rsidP="00ED1246">
      <w:pPr>
        <w:spacing w:after="100" w:afterAutospacing="1"/>
      </w:pPr>
    </w:p>
    <w:p w14:paraId="5EE7F555" w14:textId="77777777" w:rsidR="00ED1246" w:rsidRDefault="00ED1246" w:rsidP="00ED1246">
      <w:pPr>
        <w:spacing w:after="0" w:line="24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Non-Cultured Epithelial Cells in Platelet-Rich Plasma for the Resurfacing of Massive and Chronic Full-Thickness Burns: A Case Series.</w:t>
      </w:r>
    </w:p>
    <w:p w14:paraId="03BBB4DF" w14:textId="77777777" w:rsidR="00ED1246" w:rsidRDefault="00ED1246" w:rsidP="00ED1246">
      <w:pPr>
        <w:spacing w:after="100" w:afterAutospacing="1"/>
      </w:pPr>
    </w:p>
    <w:p w14:paraId="53168436" w14:textId="77777777" w:rsidR="00ED1246" w:rsidRDefault="00ED1246" w:rsidP="00ED124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Abstract</w:t>
      </w:r>
    </w:p>
    <w:p w14:paraId="21DAE41C" w14:textId="4C4B076B" w:rsidR="00ED1246" w:rsidRDefault="00ED1246" w:rsidP="00ED1246">
      <w:pPr>
        <w:pStyle w:val="NoSpacing"/>
      </w:pPr>
      <w:r w:rsidRPr="0006351C">
        <w:t xml:space="preserve">We describe the use of a combination of platelet-rich fibrin and spray-on skin for </w:t>
      </w:r>
      <w:r>
        <w:t>15</w:t>
      </w:r>
      <w:r w:rsidRPr="0006351C">
        <w:t xml:space="preserve"> patients with massive burns and </w:t>
      </w:r>
      <w:r>
        <w:t>five</w:t>
      </w:r>
      <w:r w:rsidRPr="0006351C">
        <w:t xml:space="preserve"> patients with chronic burn wounds. A fast, complete graft take was noted in all cases. </w:t>
      </w:r>
      <w:r w:rsidRPr="00C4326C">
        <w:t>The coverage of massive burns (i.e. more than 40% TBSA)</w:t>
      </w:r>
      <w:r>
        <w:t xml:space="preserve"> is a challenge. As about 80% of the skin can be used as possible donor sites, the area to be grafted in massive burns often exceeds the available donor skin.  A number if strategies are available to deal with this situation. Re-harvesting from a previously used donor sites is </w:t>
      </w:r>
      <w:proofErr w:type="gramStart"/>
      <w:r>
        <w:t>possible, but</w:t>
      </w:r>
      <w:proofErr w:type="gramEnd"/>
      <w:r>
        <w:t xml:space="preserve"> requires a regeneration period of 2-3 weeks.</w:t>
      </w:r>
      <w:r w:rsidRPr="00ED1246">
        <w:t xml:space="preserve"> </w:t>
      </w:r>
      <w:r>
        <w:t xml:space="preserve">Wide meshing (to a </w:t>
      </w:r>
      <w:proofErr w:type="gramStart"/>
      <w:r>
        <w:t>ratio  of</w:t>
      </w:r>
      <w:proofErr w:type="gramEnd"/>
      <w:r>
        <w:t xml:space="preserve"> 1: 4 or more) and the MEEK technique have been proposed to make better use of available skin, but also require time for re-epithelialization of the interstices between the grafted areas, during which time these areas need to be protected from dehydration and microbial colonization. Cultured epithelial grafts also take about 3 weeks to be cultured, and although recently an affordable technique has been developed, long-term results remain poor.</w:t>
      </w:r>
      <w:r w:rsidRPr="00ED1246">
        <w:t xml:space="preserve"> </w:t>
      </w:r>
      <w:r>
        <w:t xml:space="preserve">In our environment, cadaver skin is rarely offered, and the high rates of HIV/AIDS preclude the use of amniotic membrane as a temporizing dressing. Spray-on skin cells (suspended epithelial cells) are an alternative for these patients .Two techniques are in the manner in which the skin cells are separated, i.e. either enzymatically (using trypsin, </w:t>
      </w:r>
      <w:proofErr w:type="spellStart"/>
      <w:r>
        <w:t>ReCell</w:t>
      </w:r>
      <w:proofErr w:type="spellEnd"/>
      <w:r>
        <w:rPr>
          <w:rFonts w:cstheme="minorHAnsi"/>
        </w:rPr>
        <w:t>®</w:t>
      </w:r>
      <w:r>
        <w:t>) or mechanically (</w:t>
      </w:r>
      <w:proofErr w:type="spellStart"/>
      <w:r>
        <w:t>Rigenera</w:t>
      </w:r>
      <w:proofErr w:type="spellEnd"/>
      <w:r>
        <w:rPr>
          <w:rFonts w:cstheme="minorHAnsi"/>
        </w:rPr>
        <w:t>®</w:t>
      </w:r>
      <w:r>
        <w:t>).Problem with the use of spray-on cells has been that when the cells are suspended in a low-viscosity solution such as normal saline, they tend to be spread unevenly over the surface to be grafted, while there may be a significant graft loss, as cells float off the wound with the medium and end up on the towels.</w:t>
      </w:r>
    </w:p>
    <w:p w14:paraId="756877AC" w14:textId="08E364D2" w:rsidR="000425EC" w:rsidRDefault="000425EC" w:rsidP="00ED1246">
      <w:pPr>
        <w:pStyle w:val="NoSpacing"/>
      </w:pPr>
      <w:r>
        <w:t xml:space="preserve">We recently developed a technique in which spray-on cells are combined with platelet-rich fibrin, in order to increase the yield of grafted cells in patients in which this technique is </w:t>
      </w:r>
      <w:proofErr w:type="gramStart"/>
      <w:r>
        <w:t>used  with</w:t>
      </w:r>
      <w:proofErr w:type="gramEnd"/>
      <w:r>
        <w:t xml:space="preserve"> the </w:t>
      </w:r>
      <w:proofErr w:type="spellStart"/>
      <w:r>
        <w:t>Vivostat</w:t>
      </w:r>
      <w:proofErr w:type="spellEnd"/>
      <w:r>
        <w:rPr>
          <w:rFonts w:cs="Calibri"/>
        </w:rPr>
        <w:t>® system</w:t>
      </w:r>
      <w:r>
        <w:t xml:space="preserve"> (</w:t>
      </w:r>
      <w:proofErr w:type="spellStart"/>
      <w:r>
        <w:t>Vivostat</w:t>
      </w:r>
      <w:proofErr w:type="spellEnd"/>
      <w:r>
        <w:t xml:space="preserve"> A/S, </w:t>
      </w:r>
      <w:proofErr w:type="spellStart"/>
      <w:r>
        <w:t>Liller</w:t>
      </w:r>
      <w:r>
        <w:rPr>
          <w:rFonts w:cs="Calibri"/>
        </w:rPr>
        <w:t>ø</w:t>
      </w:r>
      <w:r>
        <w:t>d</w:t>
      </w:r>
      <w:proofErr w:type="spellEnd"/>
      <w:r>
        <w:t>, Denmark).</w:t>
      </w:r>
    </w:p>
    <w:p w14:paraId="169F78B9" w14:textId="77777777" w:rsidR="000425EC" w:rsidRDefault="000425EC" w:rsidP="00ED1246">
      <w:pPr>
        <w:pStyle w:val="NoSpacing"/>
      </w:pPr>
    </w:p>
    <w:p w14:paraId="0BD4302D" w14:textId="76CFC168" w:rsidR="000425EC" w:rsidRDefault="000425EC" w:rsidP="006764CA">
      <w:pPr>
        <w:pStyle w:val="NoSpacing"/>
      </w:pPr>
      <w:r>
        <w:t>We feel that the results of PRF/Spray-on skin are sufficiently promising to warrant setting up a randomized trial and setting one up.</w:t>
      </w:r>
    </w:p>
    <w:p w14:paraId="1B3BA7E6" w14:textId="5AA4D26F" w:rsidR="00F14128" w:rsidRDefault="00F14128" w:rsidP="006764CA">
      <w:pPr>
        <w:pStyle w:val="NoSpacing"/>
      </w:pPr>
    </w:p>
    <w:p w14:paraId="0029C8CA" w14:textId="5E08A667" w:rsidR="00F14128" w:rsidRDefault="00F14128" w:rsidP="006764CA">
      <w:pPr>
        <w:pStyle w:val="NoSpacing"/>
      </w:pPr>
    </w:p>
    <w:p w14:paraId="0CE4A007" w14:textId="39DBEFE7" w:rsidR="00F14128" w:rsidRDefault="00F14128" w:rsidP="006764CA">
      <w:pPr>
        <w:pStyle w:val="NoSpacing"/>
      </w:pPr>
    </w:p>
    <w:p w14:paraId="458F5612" w14:textId="77777777" w:rsidR="00F14128" w:rsidRDefault="00F14128" w:rsidP="006764CA">
      <w:pPr>
        <w:pStyle w:val="NoSpacing"/>
      </w:pPr>
    </w:p>
    <w:p w14:paraId="4BDD9240" w14:textId="77777777" w:rsidR="00F14128" w:rsidRPr="00232C08" w:rsidRDefault="00F14128" w:rsidP="00F14128">
      <w:pPr>
        <w:spacing w:after="0" w:line="240" w:lineRule="auto"/>
        <w:rPr>
          <w:sz w:val="24"/>
          <w:szCs w:val="24"/>
        </w:rPr>
      </w:pPr>
      <w:r w:rsidRPr="00232C08">
        <w:rPr>
          <w:sz w:val="24"/>
          <w:szCs w:val="24"/>
        </w:rPr>
        <w:t>Literature:</w:t>
      </w:r>
    </w:p>
    <w:p w14:paraId="0E408030" w14:textId="77777777" w:rsidR="00F14128" w:rsidRPr="00FA5860" w:rsidRDefault="00F14128" w:rsidP="00F141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en-US"/>
        </w:rPr>
      </w:pPr>
      <w:proofErr w:type="spellStart"/>
      <w:r w:rsidRPr="00FA5860">
        <w:rPr>
          <w:sz w:val="24"/>
          <w:szCs w:val="24"/>
          <w:lang w:val="en-US"/>
        </w:rPr>
        <w:t>Kleintjes</w:t>
      </w:r>
      <w:proofErr w:type="spellEnd"/>
      <w:r w:rsidRPr="00FA5860">
        <w:rPr>
          <w:sz w:val="24"/>
          <w:szCs w:val="24"/>
          <w:lang w:val="en-US"/>
        </w:rPr>
        <w:t xml:space="preserve"> W, Thomas G, </w:t>
      </w:r>
      <w:proofErr w:type="spellStart"/>
      <w:r w:rsidRPr="00FA5860">
        <w:rPr>
          <w:sz w:val="24"/>
          <w:szCs w:val="24"/>
          <w:lang w:val="en-US"/>
        </w:rPr>
        <w:t>Thaele</w:t>
      </w:r>
      <w:proofErr w:type="spellEnd"/>
      <w:r w:rsidRPr="00FA5860">
        <w:rPr>
          <w:sz w:val="24"/>
          <w:szCs w:val="24"/>
          <w:lang w:val="en-US"/>
        </w:rPr>
        <w:t xml:space="preserve"> BSS, Stevenson N, Warren B. A Novel Technique for Composite Cultured Epithelial Autogr</w:t>
      </w:r>
      <w:r>
        <w:rPr>
          <w:sz w:val="24"/>
          <w:szCs w:val="24"/>
          <w:lang w:val="en-US"/>
        </w:rPr>
        <w:t>a</w:t>
      </w:r>
      <w:r w:rsidRPr="00FA5860">
        <w:rPr>
          <w:sz w:val="24"/>
          <w:szCs w:val="24"/>
          <w:lang w:val="en-US"/>
        </w:rPr>
        <w:t>ft</w:t>
      </w:r>
      <w:r>
        <w:rPr>
          <w:sz w:val="24"/>
          <w:szCs w:val="24"/>
          <w:lang w:val="en-US"/>
        </w:rPr>
        <w:t xml:space="preserve"> </w:t>
      </w:r>
      <w:r w:rsidRPr="00FA5860">
        <w:rPr>
          <w:sz w:val="24"/>
          <w:szCs w:val="24"/>
          <w:lang w:val="en-US"/>
        </w:rPr>
        <w:t>in a P</w:t>
      </w:r>
      <w:r>
        <w:rPr>
          <w:sz w:val="24"/>
          <w:szCs w:val="24"/>
          <w:lang w:val="en-US"/>
        </w:rPr>
        <w:t>atient with Extensive Burn</w:t>
      </w:r>
      <w:r w:rsidRPr="00FA5860">
        <w:rPr>
          <w:sz w:val="24"/>
          <w:szCs w:val="24"/>
          <w:lang w:val="en-US"/>
        </w:rPr>
        <w:t xml:space="preserve"> W</w:t>
      </w:r>
      <w:r>
        <w:rPr>
          <w:sz w:val="24"/>
          <w:szCs w:val="24"/>
          <w:lang w:val="en-US"/>
        </w:rPr>
        <w:t>ounds: A C</w:t>
      </w:r>
      <w:r w:rsidRPr="00FA5860">
        <w:rPr>
          <w:sz w:val="24"/>
          <w:szCs w:val="24"/>
          <w:lang w:val="en-US"/>
        </w:rPr>
        <w:t>ase Rep</w:t>
      </w:r>
      <w:r>
        <w:rPr>
          <w:sz w:val="24"/>
          <w:szCs w:val="24"/>
          <w:lang w:val="en-US"/>
        </w:rPr>
        <w:t>o</w:t>
      </w:r>
      <w:r w:rsidRPr="00FA5860">
        <w:rPr>
          <w:sz w:val="24"/>
          <w:szCs w:val="24"/>
          <w:lang w:val="en-US"/>
        </w:rPr>
        <w:t>rt</w:t>
      </w:r>
      <w:r>
        <w:rPr>
          <w:sz w:val="24"/>
          <w:szCs w:val="24"/>
          <w:lang w:val="en-US"/>
        </w:rPr>
        <w:t xml:space="preserve">. </w:t>
      </w:r>
      <w:r>
        <w:rPr>
          <w:i/>
          <w:sz w:val="24"/>
          <w:szCs w:val="24"/>
          <w:lang w:val="en-US"/>
        </w:rPr>
        <w:t>Clin Surg</w:t>
      </w:r>
      <w:r>
        <w:rPr>
          <w:sz w:val="24"/>
          <w:szCs w:val="24"/>
          <w:lang w:val="en-US"/>
        </w:rPr>
        <w:t xml:space="preserve"> 2017; 2: 1579</w:t>
      </w:r>
    </w:p>
    <w:p w14:paraId="5B826A3B" w14:textId="77777777" w:rsidR="00F14128" w:rsidRDefault="00F14128" w:rsidP="00F141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Gravante</w:t>
      </w:r>
      <w:proofErr w:type="spellEnd"/>
      <w:r>
        <w:rPr>
          <w:sz w:val="24"/>
          <w:szCs w:val="24"/>
        </w:rPr>
        <w:t xml:space="preserve"> G, Di </w:t>
      </w:r>
      <w:proofErr w:type="spellStart"/>
      <w:r>
        <w:rPr>
          <w:sz w:val="24"/>
          <w:szCs w:val="24"/>
        </w:rPr>
        <w:t>Fede</w:t>
      </w:r>
      <w:proofErr w:type="spellEnd"/>
      <w:r>
        <w:rPr>
          <w:sz w:val="24"/>
          <w:szCs w:val="24"/>
        </w:rPr>
        <w:t xml:space="preserve"> MC, </w:t>
      </w:r>
      <w:proofErr w:type="spellStart"/>
      <w:r>
        <w:rPr>
          <w:sz w:val="24"/>
          <w:szCs w:val="24"/>
        </w:rPr>
        <w:t>Araco</w:t>
      </w:r>
      <w:proofErr w:type="spellEnd"/>
      <w:r>
        <w:rPr>
          <w:sz w:val="24"/>
          <w:szCs w:val="24"/>
        </w:rPr>
        <w:t xml:space="preserve"> S, Grimaldi M, Di Angelis B, </w:t>
      </w:r>
      <w:proofErr w:type="spellStart"/>
      <w:r>
        <w:rPr>
          <w:sz w:val="24"/>
          <w:szCs w:val="24"/>
        </w:rPr>
        <w:t>Arpino</w:t>
      </w:r>
      <w:proofErr w:type="spellEnd"/>
      <w:r>
        <w:rPr>
          <w:sz w:val="24"/>
          <w:szCs w:val="24"/>
        </w:rPr>
        <w:t xml:space="preserve"> A, </w:t>
      </w:r>
      <w:proofErr w:type="spellStart"/>
      <w:r>
        <w:rPr>
          <w:sz w:val="24"/>
          <w:szCs w:val="24"/>
        </w:rPr>
        <w:t>Cervellis</w:t>
      </w:r>
      <w:proofErr w:type="spellEnd"/>
      <w:r>
        <w:rPr>
          <w:sz w:val="24"/>
          <w:szCs w:val="24"/>
        </w:rPr>
        <w:t xml:space="preserve"> V, </w:t>
      </w:r>
      <w:proofErr w:type="spellStart"/>
      <w:r>
        <w:rPr>
          <w:sz w:val="24"/>
          <w:szCs w:val="24"/>
        </w:rPr>
        <w:t>Montone</w:t>
      </w:r>
      <w:proofErr w:type="spellEnd"/>
      <w:r>
        <w:rPr>
          <w:sz w:val="24"/>
          <w:szCs w:val="24"/>
        </w:rPr>
        <w:t xml:space="preserve"> A. A Randomized Trial </w:t>
      </w:r>
      <w:proofErr w:type="spellStart"/>
      <w:r>
        <w:rPr>
          <w:sz w:val="24"/>
          <w:szCs w:val="24"/>
        </w:rPr>
        <w:t>Compari</w:t>
      </w:r>
      <w:proofErr w:type="spellEnd"/>
      <w:r>
        <w:rPr>
          <w:sz w:val="24"/>
          <w:szCs w:val="24"/>
        </w:rPr>
        <w:t xml:space="preserve"> ng </w:t>
      </w:r>
      <w:proofErr w:type="spellStart"/>
      <w:r>
        <w:rPr>
          <w:sz w:val="24"/>
          <w:szCs w:val="24"/>
        </w:rPr>
        <w:t>ReCell</w:t>
      </w:r>
      <w:proofErr w:type="spellEnd"/>
      <w:r>
        <w:rPr>
          <w:rFonts w:cstheme="minorHAnsi"/>
          <w:sz w:val="24"/>
          <w:szCs w:val="24"/>
        </w:rPr>
        <w:t>®</w:t>
      </w:r>
      <w:r>
        <w:rPr>
          <w:sz w:val="24"/>
          <w:szCs w:val="24"/>
        </w:rPr>
        <w:t xml:space="preserve"> System of Epidermal Cells Delivery Versus Classical Skin Grafts for the Treatment of Deep Partial Thickness Burns. </w:t>
      </w:r>
      <w:r>
        <w:rPr>
          <w:i/>
          <w:sz w:val="24"/>
          <w:szCs w:val="24"/>
        </w:rPr>
        <w:t>Burns</w:t>
      </w:r>
      <w:r>
        <w:rPr>
          <w:sz w:val="24"/>
          <w:szCs w:val="24"/>
        </w:rPr>
        <w:t xml:space="preserve"> 2007; 966-972</w:t>
      </w:r>
      <w:r>
        <w:rPr>
          <w:rFonts w:cstheme="minorHAnsi"/>
          <w:sz w:val="24"/>
          <w:szCs w:val="24"/>
        </w:rPr>
        <w:t>Å</w:t>
      </w:r>
      <w:r w:rsidRPr="00232C08">
        <w:rPr>
          <w:sz w:val="24"/>
          <w:szCs w:val="24"/>
        </w:rPr>
        <w:t xml:space="preserve">gren S.F, Rasmussen </w:t>
      </w:r>
      <w:proofErr w:type="gramStart"/>
      <w:r w:rsidRPr="00232C08">
        <w:rPr>
          <w:sz w:val="24"/>
          <w:szCs w:val="24"/>
        </w:rPr>
        <w:t>K,:</w:t>
      </w:r>
      <w:proofErr w:type="gramEnd"/>
      <w:r w:rsidRPr="00232C08">
        <w:rPr>
          <w:sz w:val="24"/>
          <w:szCs w:val="24"/>
        </w:rPr>
        <w:t xml:space="preserve"> Growth factors and </w:t>
      </w:r>
      <w:proofErr w:type="spellStart"/>
      <w:r w:rsidRPr="00232C08">
        <w:rPr>
          <w:sz w:val="24"/>
          <w:szCs w:val="24"/>
        </w:rPr>
        <w:t>protinease</w:t>
      </w:r>
      <w:proofErr w:type="spellEnd"/>
      <w:r w:rsidRPr="00232C08">
        <w:rPr>
          <w:sz w:val="24"/>
          <w:szCs w:val="24"/>
        </w:rPr>
        <w:t xml:space="preserve"> profile of </w:t>
      </w:r>
      <w:proofErr w:type="spellStart"/>
      <w:r w:rsidRPr="00232C08">
        <w:rPr>
          <w:sz w:val="24"/>
          <w:szCs w:val="24"/>
        </w:rPr>
        <w:t>Vivostat</w:t>
      </w:r>
      <w:proofErr w:type="spellEnd"/>
      <w:r w:rsidRPr="00232C08">
        <w:rPr>
          <w:rFonts w:cs="Calibri"/>
          <w:sz w:val="24"/>
          <w:szCs w:val="24"/>
        </w:rPr>
        <w:t>®</w:t>
      </w:r>
      <w:r w:rsidRPr="00232C08">
        <w:rPr>
          <w:sz w:val="24"/>
          <w:szCs w:val="24"/>
        </w:rPr>
        <w:t xml:space="preserve"> platelet-rich fibrin linked to tissue repair , Vox Sanguinis 2013, 10.1111/vox.12120</w:t>
      </w:r>
    </w:p>
    <w:p w14:paraId="35324D80" w14:textId="77777777" w:rsidR="00F14128" w:rsidRPr="0090071D" w:rsidRDefault="00F14128" w:rsidP="00F141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232C08">
        <w:rPr>
          <w:sz w:val="24"/>
          <w:szCs w:val="24"/>
        </w:rPr>
        <w:lastRenderedPageBreak/>
        <w:t xml:space="preserve">Dillon A, Medical Technologies Advisory Committee. National Institute for Clinical Guidance. </w:t>
      </w:r>
      <w:r w:rsidRPr="00232C08">
        <w:rPr>
          <w:i/>
          <w:sz w:val="24"/>
          <w:szCs w:val="24"/>
        </w:rPr>
        <w:t xml:space="preserve">The </w:t>
      </w:r>
      <w:proofErr w:type="spellStart"/>
      <w:r w:rsidRPr="00232C08">
        <w:rPr>
          <w:i/>
          <w:sz w:val="24"/>
          <w:szCs w:val="24"/>
        </w:rPr>
        <w:t>ReCell</w:t>
      </w:r>
      <w:proofErr w:type="spellEnd"/>
      <w:r w:rsidRPr="00232C08">
        <w:rPr>
          <w:i/>
          <w:sz w:val="24"/>
          <w:szCs w:val="24"/>
        </w:rPr>
        <w:t xml:space="preserve"> Spray-o</w:t>
      </w:r>
      <w:r>
        <w:rPr>
          <w:i/>
          <w:sz w:val="24"/>
          <w:szCs w:val="24"/>
        </w:rPr>
        <w:t>n</w:t>
      </w:r>
      <w:r w:rsidRPr="00232C08">
        <w:rPr>
          <w:i/>
          <w:sz w:val="24"/>
          <w:szCs w:val="24"/>
        </w:rPr>
        <w:t xml:space="preserve"> Skin System for Treating Skin Los, Scarring and Depigmentation after Burn Injury</w:t>
      </w:r>
      <w:r w:rsidRPr="00232C08">
        <w:rPr>
          <w:sz w:val="24"/>
          <w:szCs w:val="24"/>
        </w:rPr>
        <w:t>. nice.org.uk/guidance/mtg21.</w:t>
      </w:r>
      <w:r>
        <w:rPr>
          <w:sz w:val="24"/>
          <w:szCs w:val="24"/>
        </w:rPr>
        <w:t xml:space="preserve"> Accessed February 2017</w:t>
      </w:r>
    </w:p>
    <w:p w14:paraId="65D3E8D6" w14:textId="77777777" w:rsidR="00F14128" w:rsidRPr="00AE4BE1" w:rsidRDefault="00F14128" w:rsidP="00F141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Zhao H, Chen Y, Zhang C, Fu X. Autologous Epidermal Cell Suspension: A Promising Treatment for Chronic Wounds. </w:t>
      </w:r>
      <w:r>
        <w:rPr>
          <w:i/>
          <w:sz w:val="24"/>
          <w:szCs w:val="24"/>
        </w:rPr>
        <w:t>J Tissue Viability</w:t>
      </w:r>
      <w:r>
        <w:rPr>
          <w:sz w:val="24"/>
          <w:szCs w:val="24"/>
        </w:rPr>
        <w:t xml:space="preserve"> 2016: 25: 50-56</w:t>
      </w:r>
    </w:p>
    <w:p w14:paraId="0D984292" w14:textId="253E92F0" w:rsidR="00F14128" w:rsidRDefault="00F14128" w:rsidP="00F141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Harkin DG, Dawson RA, Upton Z. Optimized Delivery of Skin Keratinocytes by Aerosolization and Suspension in Fibrin Tissue Adhesive. </w:t>
      </w:r>
      <w:r>
        <w:rPr>
          <w:i/>
          <w:sz w:val="24"/>
          <w:szCs w:val="24"/>
        </w:rPr>
        <w:t>Wound Repair and Regeneration</w:t>
      </w:r>
      <w:r>
        <w:rPr>
          <w:sz w:val="24"/>
          <w:szCs w:val="24"/>
        </w:rPr>
        <w:t xml:space="preserve"> 2006; 14: 354-363</w:t>
      </w:r>
    </w:p>
    <w:p w14:paraId="6C97C7FE" w14:textId="68A974B2" w:rsidR="00F14128" w:rsidRDefault="00F14128" w:rsidP="00F14128">
      <w:pPr>
        <w:spacing w:after="0" w:line="240" w:lineRule="auto"/>
        <w:jc w:val="both"/>
        <w:rPr>
          <w:sz w:val="24"/>
          <w:szCs w:val="24"/>
        </w:rPr>
      </w:pPr>
    </w:p>
    <w:p w14:paraId="47EEBB83" w14:textId="2C9C6B2E" w:rsidR="00F14128" w:rsidRDefault="00F14128" w:rsidP="00F14128">
      <w:pPr>
        <w:spacing w:after="0" w:line="240" w:lineRule="auto"/>
        <w:jc w:val="both"/>
        <w:rPr>
          <w:sz w:val="24"/>
          <w:szCs w:val="24"/>
        </w:rPr>
      </w:pPr>
    </w:p>
    <w:p w14:paraId="07C88E58" w14:textId="34097626" w:rsidR="00F14128" w:rsidRDefault="00F14128" w:rsidP="00F14128">
      <w:pPr>
        <w:spacing w:after="0" w:line="240" w:lineRule="auto"/>
        <w:jc w:val="both"/>
        <w:rPr>
          <w:sz w:val="24"/>
          <w:szCs w:val="24"/>
        </w:rPr>
      </w:pPr>
    </w:p>
    <w:p w14:paraId="40B5296A" w14:textId="77777777" w:rsidR="00D30AE6" w:rsidRDefault="00F14128" w:rsidP="00F141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Dr </w:t>
      </w:r>
      <w:proofErr w:type="spellStart"/>
      <w:proofErr w:type="gramStart"/>
      <w:r>
        <w:rPr>
          <w:sz w:val="24"/>
          <w:szCs w:val="24"/>
        </w:rPr>
        <w:t>A.Andreone</w:t>
      </w:r>
      <w:proofErr w:type="spellEnd"/>
      <w:proofErr w:type="gramEnd"/>
      <w:r>
        <w:rPr>
          <w:sz w:val="24"/>
          <w:szCs w:val="24"/>
        </w:rPr>
        <w:t xml:space="preserve">  very short CV</w:t>
      </w:r>
    </w:p>
    <w:p w14:paraId="5AB2DEFF" w14:textId="77777777" w:rsidR="00D30AE6" w:rsidRDefault="00D30AE6" w:rsidP="00F14128">
      <w:pPr>
        <w:spacing w:after="0" w:line="240" w:lineRule="auto"/>
        <w:jc w:val="both"/>
        <w:rPr>
          <w:sz w:val="24"/>
          <w:szCs w:val="24"/>
        </w:rPr>
      </w:pPr>
    </w:p>
    <w:p w14:paraId="5521CE43" w14:textId="0102924A" w:rsidR="00F14128" w:rsidRDefault="00F14128" w:rsidP="00F141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MBChB Italy 1988</w:t>
      </w:r>
    </w:p>
    <w:p w14:paraId="772D720B" w14:textId="737DA382" w:rsidR="00F14128" w:rsidRDefault="00F14128" w:rsidP="00F141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FCS </w:t>
      </w:r>
      <w:proofErr w:type="gramStart"/>
      <w:r>
        <w:rPr>
          <w:sz w:val="24"/>
          <w:szCs w:val="24"/>
        </w:rPr>
        <w:t>( SA</w:t>
      </w:r>
      <w:proofErr w:type="gramEnd"/>
      <w:r>
        <w:rPr>
          <w:sz w:val="24"/>
          <w:szCs w:val="24"/>
        </w:rPr>
        <w:t>) 1996</w:t>
      </w:r>
    </w:p>
    <w:p w14:paraId="35F6A7B7" w14:textId="554BBFDB" w:rsidR="00F14128" w:rsidRDefault="00F14128" w:rsidP="00F141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Master degree i</w:t>
      </w:r>
      <w:r w:rsidR="00D30AE6">
        <w:rPr>
          <w:sz w:val="24"/>
          <w:szCs w:val="24"/>
        </w:rPr>
        <w:t xml:space="preserve">n 2017 on bilaminar dermal template in acute burn and </w:t>
      </w:r>
      <w:proofErr w:type="gramStart"/>
      <w:r w:rsidR="00D30AE6">
        <w:rPr>
          <w:sz w:val="24"/>
          <w:szCs w:val="24"/>
        </w:rPr>
        <w:t>trauma .</w:t>
      </w:r>
      <w:proofErr w:type="gramEnd"/>
    </w:p>
    <w:p w14:paraId="560C087A" w14:textId="3D98D7AD" w:rsidR="00D30AE6" w:rsidRDefault="00D30AE6" w:rsidP="00F141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Doctoral programme (registered)</w:t>
      </w:r>
    </w:p>
    <w:p w14:paraId="3271E7E9" w14:textId="77777777" w:rsidR="00D30AE6" w:rsidRDefault="00D30AE6" w:rsidP="00F14128">
      <w:pPr>
        <w:spacing w:after="0" w:line="240" w:lineRule="auto"/>
        <w:jc w:val="both"/>
        <w:rPr>
          <w:sz w:val="24"/>
          <w:szCs w:val="24"/>
        </w:rPr>
      </w:pPr>
    </w:p>
    <w:p w14:paraId="1DA50411" w14:textId="77777777" w:rsidR="00D30AE6" w:rsidRDefault="00D30AE6" w:rsidP="00F14128">
      <w:pPr>
        <w:spacing w:after="0" w:line="240" w:lineRule="auto"/>
        <w:jc w:val="both"/>
        <w:rPr>
          <w:sz w:val="24"/>
          <w:szCs w:val="24"/>
        </w:rPr>
      </w:pPr>
    </w:p>
    <w:p w14:paraId="5F3ED89B" w14:textId="4D38F3C7" w:rsidR="00F14128" w:rsidRPr="00C5112A" w:rsidRDefault="00F14128" w:rsidP="00F14128">
      <w:pPr>
        <w:spacing w:after="0" w:line="240" w:lineRule="auto"/>
        <w:jc w:val="both"/>
      </w:pPr>
      <w:r w:rsidRPr="00C5112A">
        <w:t>Private practice from 199</w:t>
      </w:r>
      <w:r w:rsidR="00D30AE6" w:rsidRPr="00C5112A">
        <w:t>7</w:t>
      </w:r>
      <w:r w:rsidRPr="00C5112A">
        <w:t xml:space="preserve"> to 2008</w:t>
      </w:r>
    </w:p>
    <w:p w14:paraId="0E091BC9" w14:textId="72124974" w:rsidR="00F14128" w:rsidRPr="00C5112A" w:rsidRDefault="00F14128" w:rsidP="00F14128">
      <w:pPr>
        <w:spacing w:after="0" w:line="240" w:lineRule="auto"/>
        <w:jc w:val="both"/>
      </w:pPr>
      <w:r w:rsidRPr="00C5112A">
        <w:t xml:space="preserve">From </w:t>
      </w:r>
      <w:r w:rsidR="00D30AE6" w:rsidRPr="00C5112A">
        <w:t>January 2008</w:t>
      </w:r>
      <w:r w:rsidRPr="00C5112A">
        <w:t xml:space="preserve"> Consultant in the newly open Central Burn Unit (2007) at </w:t>
      </w:r>
      <w:proofErr w:type="spellStart"/>
      <w:r w:rsidRPr="00C5112A">
        <w:t>Inkosi</w:t>
      </w:r>
      <w:proofErr w:type="spellEnd"/>
      <w:r w:rsidRPr="00C5112A">
        <w:t xml:space="preserve"> Albert Luthuli Central Hospital in Durban, </w:t>
      </w:r>
      <w:r w:rsidR="00D30AE6" w:rsidRPr="00C5112A">
        <w:t>S</w:t>
      </w:r>
      <w:r w:rsidRPr="00C5112A">
        <w:t>outh Africa.</w:t>
      </w:r>
    </w:p>
    <w:p w14:paraId="6FF909FF" w14:textId="2F5042BE" w:rsidR="00F14128" w:rsidRPr="00C5112A" w:rsidRDefault="00F14128" w:rsidP="00F14128">
      <w:pPr>
        <w:spacing w:after="0" w:line="240" w:lineRule="auto"/>
        <w:jc w:val="both"/>
      </w:pPr>
      <w:r w:rsidRPr="00C5112A">
        <w:t>Senior Surgeon consultant from 2010.</w:t>
      </w:r>
    </w:p>
    <w:p w14:paraId="0A0DC1F1" w14:textId="77777777" w:rsidR="00F14128" w:rsidRPr="00C5112A" w:rsidRDefault="00F14128" w:rsidP="00F14128">
      <w:pPr>
        <w:spacing w:after="0" w:line="240" w:lineRule="auto"/>
        <w:jc w:val="both"/>
      </w:pPr>
      <w:proofErr w:type="spellStart"/>
      <w:r w:rsidRPr="00C5112A">
        <w:t>HoD</w:t>
      </w:r>
      <w:proofErr w:type="spellEnd"/>
      <w:r w:rsidRPr="00C5112A">
        <w:t xml:space="preserve"> of the Adult Burn Unit since 2014.</w:t>
      </w:r>
    </w:p>
    <w:p w14:paraId="6652EAA2" w14:textId="77777777" w:rsidR="00F14128" w:rsidRPr="00C5112A" w:rsidRDefault="00F14128" w:rsidP="00F14128">
      <w:pPr>
        <w:spacing w:after="0" w:line="240" w:lineRule="auto"/>
        <w:jc w:val="both"/>
      </w:pPr>
      <w:r w:rsidRPr="00C5112A">
        <w:t>Multiple presentations at international burn and plastic congress.</w:t>
      </w:r>
    </w:p>
    <w:p w14:paraId="5AA47DDE" w14:textId="2B96DB05" w:rsidR="00F14128" w:rsidRPr="00C5112A" w:rsidRDefault="00F14128" w:rsidP="00F14128">
      <w:pPr>
        <w:spacing w:after="0" w:line="240" w:lineRule="auto"/>
        <w:jc w:val="both"/>
      </w:pPr>
      <w:r w:rsidRPr="00C5112A">
        <w:t>Winner of the MEC award for 2018 for outstanding medical innovation in wound care.</w:t>
      </w:r>
    </w:p>
    <w:p w14:paraId="3DB621FD" w14:textId="77777777" w:rsidR="00C5112A" w:rsidRPr="00C5112A" w:rsidRDefault="00D30AE6" w:rsidP="00F14128">
      <w:pPr>
        <w:spacing w:after="0" w:line="240" w:lineRule="auto"/>
        <w:jc w:val="both"/>
      </w:pPr>
      <w:r w:rsidRPr="00C5112A">
        <w:t>Member of the</w:t>
      </w:r>
      <w:r w:rsidR="00C5112A" w:rsidRPr="00C5112A">
        <w:t xml:space="preserve"> Scientific Committee</w:t>
      </w:r>
      <w:r w:rsidRPr="00C5112A">
        <w:t xml:space="preserve"> for Coloplast since 2014.</w:t>
      </w:r>
      <w:r w:rsidR="00C5112A" w:rsidRPr="00C5112A">
        <w:t xml:space="preserve"> </w:t>
      </w:r>
    </w:p>
    <w:p w14:paraId="1746633D" w14:textId="2BD8EBBC" w:rsidR="00D30AE6" w:rsidRPr="00C5112A" w:rsidRDefault="00C5112A" w:rsidP="00F14128">
      <w:pPr>
        <w:spacing w:after="0" w:line="240" w:lineRule="auto"/>
        <w:jc w:val="both"/>
      </w:pPr>
      <w:r w:rsidRPr="00C5112A">
        <w:t xml:space="preserve">Member of the Scientific Committee </w:t>
      </w:r>
      <w:proofErr w:type="spellStart"/>
      <w:r w:rsidR="00D30AE6" w:rsidRPr="00C5112A">
        <w:t>MultiMed</w:t>
      </w:r>
      <w:proofErr w:type="spellEnd"/>
      <w:r w:rsidR="00D30AE6" w:rsidRPr="00C5112A">
        <w:t xml:space="preserve"> </w:t>
      </w:r>
      <w:proofErr w:type="spellStart"/>
      <w:proofErr w:type="gramStart"/>
      <w:r w:rsidR="00D30AE6" w:rsidRPr="00C5112A">
        <w:t>srl</w:t>
      </w:r>
      <w:proofErr w:type="spellEnd"/>
      <w:r w:rsidR="00D30AE6" w:rsidRPr="00C5112A">
        <w:t xml:space="preserve">  </w:t>
      </w:r>
      <w:r>
        <w:t>(</w:t>
      </w:r>
      <w:bookmarkStart w:id="0" w:name="_GoBack"/>
      <w:bookmarkEnd w:id="0"/>
      <w:proofErr w:type="gramEnd"/>
      <w:r w:rsidR="00D30AE6" w:rsidRPr="00C5112A">
        <w:t>Italy) since 2017</w:t>
      </w:r>
    </w:p>
    <w:p w14:paraId="555D1A1E" w14:textId="6BEA5186" w:rsidR="00D30AE6" w:rsidRDefault="00D30AE6" w:rsidP="00F141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1D4598" w14:textId="0C029897" w:rsidR="00F14128" w:rsidRDefault="00F14128" w:rsidP="00F141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56356FF" w14:textId="77777777" w:rsidR="00F14128" w:rsidRDefault="00F14128" w:rsidP="00F14128">
      <w:pPr>
        <w:spacing w:after="0" w:line="240" w:lineRule="auto"/>
        <w:jc w:val="both"/>
        <w:rPr>
          <w:sz w:val="24"/>
          <w:szCs w:val="24"/>
        </w:rPr>
      </w:pPr>
    </w:p>
    <w:p w14:paraId="5343E37C" w14:textId="6E7AFDDC" w:rsidR="00F14128" w:rsidRDefault="00F14128" w:rsidP="00F14128">
      <w:pPr>
        <w:spacing w:after="0" w:line="240" w:lineRule="auto"/>
        <w:jc w:val="both"/>
        <w:rPr>
          <w:sz w:val="24"/>
          <w:szCs w:val="24"/>
        </w:rPr>
      </w:pPr>
    </w:p>
    <w:p w14:paraId="7F69DDC0" w14:textId="77777777" w:rsidR="00F14128" w:rsidRDefault="00F14128" w:rsidP="00F14128">
      <w:pPr>
        <w:spacing w:after="0" w:line="240" w:lineRule="auto"/>
        <w:jc w:val="both"/>
        <w:rPr>
          <w:sz w:val="24"/>
          <w:szCs w:val="24"/>
        </w:rPr>
      </w:pPr>
    </w:p>
    <w:p w14:paraId="2115E1E8" w14:textId="5F884E88" w:rsidR="00F14128" w:rsidRDefault="00F14128" w:rsidP="00F14128">
      <w:pPr>
        <w:spacing w:after="0" w:line="240" w:lineRule="auto"/>
        <w:jc w:val="both"/>
        <w:rPr>
          <w:sz w:val="24"/>
          <w:szCs w:val="24"/>
        </w:rPr>
      </w:pPr>
    </w:p>
    <w:p w14:paraId="0B399BAA" w14:textId="77777777" w:rsidR="00F14128" w:rsidRPr="00F14128" w:rsidRDefault="00F14128" w:rsidP="00F14128">
      <w:pPr>
        <w:spacing w:after="0" w:line="240" w:lineRule="auto"/>
        <w:jc w:val="both"/>
        <w:rPr>
          <w:sz w:val="24"/>
          <w:szCs w:val="24"/>
        </w:rPr>
      </w:pPr>
    </w:p>
    <w:p w14:paraId="3B6AD0AC" w14:textId="77777777" w:rsidR="000425EC" w:rsidRDefault="000425EC" w:rsidP="00ED1246">
      <w:pPr>
        <w:pStyle w:val="NoSpacing"/>
      </w:pPr>
    </w:p>
    <w:sectPr w:rsidR="000425EC" w:rsidSect="00ED124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403AB7"/>
    <w:multiLevelType w:val="hybridMultilevel"/>
    <w:tmpl w:val="6EF2966E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246"/>
    <w:rsid w:val="000425EC"/>
    <w:rsid w:val="00343925"/>
    <w:rsid w:val="006764CA"/>
    <w:rsid w:val="00C5112A"/>
    <w:rsid w:val="00D30AE6"/>
    <w:rsid w:val="00ED1246"/>
    <w:rsid w:val="00F1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1A4B5"/>
  <w15:chartTrackingRefBased/>
  <w15:docId w15:val="{CB69EB2A-E5B5-4F00-8F61-D13C0FA9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12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D124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141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Andreone</dc:creator>
  <cp:keywords/>
  <dc:description/>
  <cp:lastModifiedBy>Alex Andreone</cp:lastModifiedBy>
  <cp:revision>5</cp:revision>
  <dcterms:created xsi:type="dcterms:W3CDTF">2018-05-15T08:16:00Z</dcterms:created>
  <dcterms:modified xsi:type="dcterms:W3CDTF">2018-05-16T16:36:00Z</dcterms:modified>
</cp:coreProperties>
</file>