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950" w:rsidRDefault="00FB77C0" w:rsidP="00987DAF">
      <w:pPr>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Synthesis and Characteriz</w:t>
      </w:r>
      <w:r w:rsidR="00535158" w:rsidRPr="00535158">
        <w:rPr>
          <w:rFonts w:ascii="Minion Pro" w:eastAsia="Minion Pro" w:hAnsi="Minion Pro" w:cs="Minion Pro"/>
          <w:b/>
          <w:bCs/>
          <w:color w:val="337AB7"/>
          <w:sz w:val="36"/>
          <w:szCs w:val="36"/>
        </w:rPr>
        <w:t xml:space="preserve">ation of </w:t>
      </w:r>
      <w:r w:rsidR="00987DAF">
        <w:rPr>
          <w:rFonts w:ascii="Minion Pro" w:eastAsia="Minion Pro" w:hAnsi="Minion Pro" w:cs="Minion Pro"/>
          <w:b/>
          <w:bCs/>
          <w:color w:val="337AB7"/>
          <w:sz w:val="36"/>
          <w:szCs w:val="36"/>
        </w:rPr>
        <w:t>a Novel</w:t>
      </w:r>
      <w:r w:rsidR="00535158" w:rsidRPr="00535158">
        <w:rPr>
          <w:rFonts w:ascii="Minion Pro" w:eastAsia="Minion Pro" w:hAnsi="Minion Pro" w:cs="Minion Pro"/>
          <w:b/>
          <w:bCs/>
          <w:color w:val="337AB7"/>
          <w:sz w:val="36"/>
          <w:szCs w:val="36"/>
        </w:rPr>
        <w:t xml:space="preserve"> </w:t>
      </w:r>
      <w:proofErr w:type="spellStart"/>
      <w:r w:rsidR="00535158" w:rsidRPr="00535158">
        <w:rPr>
          <w:rFonts w:ascii="Minion Pro" w:eastAsia="Minion Pro" w:hAnsi="Minion Pro" w:cs="Minion Pro"/>
          <w:b/>
          <w:bCs/>
          <w:color w:val="337AB7"/>
          <w:sz w:val="36"/>
          <w:szCs w:val="36"/>
        </w:rPr>
        <w:t>Ditopic</w:t>
      </w:r>
      <w:proofErr w:type="spellEnd"/>
      <w:r w:rsidR="00535158" w:rsidRPr="00535158">
        <w:rPr>
          <w:rFonts w:ascii="Minion Pro" w:eastAsia="Minion Pro" w:hAnsi="Minion Pro" w:cs="Minion Pro"/>
          <w:b/>
          <w:bCs/>
          <w:color w:val="337AB7"/>
          <w:sz w:val="36"/>
          <w:szCs w:val="36"/>
        </w:rPr>
        <w:t xml:space="preserve"> Bridging Ligand Based on </w:t>
      </w:r>
      <w:proofErr w:type="spellStart"/>
      <w:r w:rsidR="00535158" w:rsidRPr="00535158">
        <w:rPr>
          <w:rFonts w:ascii="Minion Pro" w:eastAsia="Minion Pro" w:hAnsi="Minion Pro" w:cs="Minion Pro"/>
          <w:b/>
          <w:bCs/>
          <w:color w:val="337AB7"/>
          <w:sz w:val="36"/>
          <w:szCs w:val="36"/>
        </w:rPr>
        <w:t>Terpyridyl</w:t>
      </w:r>
      <w:proofErr w:type="spellEnd"/>
      <w:r>
        <w:rPr>
          <w:rFonts w:ascii="Minion Pro" w:eastAsia="Minion Pro" w:hAnsi="Minion Pro" w:cs="Minion Pro"/>
          <w:b/>
          <w:bCs/>
          <w:color w:val="337AB7"/>
          <w:sz w:val="36"/>
          <w:szCs w:val="36"/>
        </w:rPr>
        <w:t xml:space="preserve">/ </w:t>
      </w:r>
      <w:proofErr w:type="spellStart"/>
      <w:r>
        <w:rPr>
          <w:rFonts w:ascii="Minion Pro" w:eastAsia="Minion Pro" w:hAnsi="Minion Pro" w:cs="Minion Pro"/>
          <w:b/>
          <w:bCs/>
          <w:color w:val="337AB7"/>
          <w:sz w:val="36"/>
          <w:szCs w:val="36"/>
        </w:rPr>
        <w:t>Bipyridyl</w:t>
      </w:r>
      <w:proofErr w:type="spellEnd"/>
      <w:r w:rsidR="00535158" w:rsidRPr="00535158">
        <w:rPr>
          <w:rFonts w:ascii="Minion Pro" w:eastAsia="Minion Pro" w:hAnsi="Minion Pro" w:cs="Minion Pro"/>
          <w:b/>
          <w:bCs/>
          <w:color w:val="337AB7"/>
          <w:sz w:val="36"/>
          <w:szCs w:val="36"/>
        </w:rPr>
        <w:t xml:space="preserve"> System</w:t>
      </w:r>
      <w:r>
        <w:rPr>
          <w:rFonts w:ascii="Minion Pro" w:eastAsia="Minion Pro" w:hAnsi="Minion Pro" w:cs="Minion Pro"/>
          <w:b/>
          <w:bCs/>
          <w:color w:val="337AB7"/>
          <w:sz w:val="36"/>
          <w:szCs w:val="36"/>
        </w:rPr>
        <w:t>s</w:t>
      </w:r>
      <w:r w:rsidR="00987DAF">
        <w:rPr>
          <w:rFonts w:ascii="Minion Pro" w:eastAsia="Minion Pro" w:hAnsi="Minion Pro" w:cs="Minion Pro"/>
          <w:b/>
          <w:bCs/>
          <w:color w:val="337AB7"/>
          <w:sz w:val="36"/>
          <w:szCs w:val="36"/>
        </w:rPr>
        <w:t xml:space="preserve"> </w:t>
      </w:r>
    </w:p>
    <w:p w:rsidR="004A4C0F" w:rsidRDefault="004A4C0F" w:rsidP="004A4C0F">
      <w:pPr>
        <w:pStyle w:val="BodyText"/>
        <w:spacing w:before="73" w:line="198" w:lineRule="exact"/>
        <w:ind w:left="100" w:right="5987"/>
        <w:rPr>
          <w:rFonts w:ascii="Arial"/>
        </w:rPr>
      </w:pPr>
      <w:proofErr w:type="spellStart"/>
      <w:r>
        <w:rPr>
          <w:rFonts w:ascii="Arial"/>
        </w:rPr>
        <w:t>Ramin</w:t>
      </w:r>
      <w:proofErr w:type="spellEnd"/>
      <w:r>
        <w:rPr>
          <w:rFonts w:ascii="Arial"/>
        </w:rPr>
        <w:t xml:space="preserve"> </w:t>
      </w:r>
      <w:proofErr w:type="spellStart"/>
      <w:r>
        <w:rPr>
          <w:rFonts w:ascii="Arial"/>
        </w:rPr>
        <w:t>Zibaseresht</w:t>
      </w:r>
      <w:proofErr w:type="spellEnd"/>
      <w:r>
        <w:rPr>
          <w:rFonts w:ascii="Arial"/>
        </w:rPr>
        <w:t>*</w:t>
      </w:r>
      <w:r>
        <w:rPr>
          <w:rFonts w:ascii="Arial"/>
        </w:rPr>
        <w:t>, Associate Professor, PhD, Biomaterial</w:t>
      </w:r>
      <w:r w:rsidR="004045A5">
        <w:rPr>
          <w:rFonts w:ascii="Arial"/>
        </w:rPr>
        <w:t>s</w:t>
      </w:r>
      <w:r>
        <w:rPr>
          <w:rFonts w:ascii="Arial"/>
        </w:rPr>
        <w:t xml:space="preserve"> and Medicinal Chemistry Research Centre,</w:t>
      </w:r>
      <w:r>
        <w:rPr>
          <w:rFonts w:ascii="Arial"/>
        </w:rPr>
        <w:t xml:space="preserve"> </w:t>
      </w:r>
      <w:r>
        <w:rPr>
          <w:rFonts w:ascii="Arial"/>
        </w:rPr>
        <w:t>AJA University of Medical Sciences</w:t>
      </w:r>
      <w:r>
        <w:rPr>
          <w:rFonts w:ascii="Arial"/>
        </w:rPr>
        <w:t xml:space="preserve"> and</w:t>
      </w:r>
      <w:r>
        <w:rPr>
          <w:rFonts w:ascii="Arial"/>
        </w:rPr>
        <w:t xml:space="preserve"> Maritime University of Imam Khomeini, Iran</w:t>
      </w:r>
    </w:p>
    <w:p w:rsidR="009D1314" w:rsidRDefault="009D1314" w:rsidP="004A4C0F">
      <w:pPr>
        <w:pStyle w:val="BodyText"/>
        <w:spacing w:before="73" w:line="198" w:lineRule="exact"/>
        <w:ind w:left="100" w:right="5987"/>
        <w:rPr>
          <w:rFonts w:ascii="Arial"/>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p>
    <w:p w:rsidR="00FB77C0" w:rsidRDefault="00FB77C0" w:rsidP="005F288C">
      <w:pPr>
        <w:pStyle w:val="Heading3"/>
        <w:spacing w:before="74"/>
        <w:rPr>
          <w:rFonts w:ascii="Tw Cen MT" w:eastAsia="Tw Cen MT" w:hAnsi="Tw Cen MT" w:cs="Tw Cen MT"/>
          <w:b w:val="0"/>
          <w:bCs w:val="0"/>
          <w:sz w:val="18"/>
          <w:szCs w:val="18"/>
        </w:rPr>
      </w:pPr>
      <w:r w:rsidRPr="00FB77C0">
        <w:rPr>
          <w:rFonts w:ascii="Tw Cen MT" w:eastAsia="Tw Cen MT" w:hAnsi="Tw Cen MT" w:cs="Tw Cen MT"/>
          <w:b w:val="0"/>
          <w:bCs w:val="0"/>
          <w:sz w:val="18"/>
          <w:szCs w:val="18"/>
        </w:rPr>
        <w:t xml:space="preserve">A major problem in the development of cytotoxic anti-cancer drugs is to achieve discrimination between cancer cells and normal tissue. Often, the more rapid proliferation of cancer cells compared with (most) normal cells is targeted. As a result, most drugs in use are anti-proliferative agents which target DNA, either directly (e.g. alkylating agents) or via its ancillary enzymes (e.g. topoisomerase inhibitors). However, poor discrimination between cancer cells and other rapidly dividing cells in the body can still lead to the </w:t>
      </w:r>
      <w:proofErr w:type="spellStart"/>
      <w:r w:rsidRPr="00FB77C0">
        <w:rPr>
          <w:rFonts w:ascii="Tw Cen MT" w:eastAsia="Tw Cen MT" w:hAnsi="Tw Cen MT" w:cs="Tw Cen MT"/>
          <w:b w:val="0"/>
          <w:bCs w:val="0"/>
          <w:sz w:val="18"/>
          <w:szCs w:val="18"/>
        </w:rPr>
        <w:t>well known</w:t>
      </w:r>
      <w:proofErr w:type="spellEnd"/>
      <w:r w:rsidRPr="00FB77C0">
        <w:rPr>
          <w:rFonts w:ascii="Tw Cen MT" w:eastAsia="Tw Cen MT" w:hAnsi="Tw Cen MT" w:cs="Tw Cen MT"/>
          <w:b w:val="0"/>
          <w:bCs w:val="0"/>
          <w:sz w:val="18"/>
          <w:szCs w:val="18"/>
        </w:rPr>
        <w:t xml:space="preserve"> debilitating side effects of chemotherapy.</w:t>
      </w:r>
    </w:p>
    <w:p w:rsidR="00FB77C0" w:rsidRDefault="00FB77C0" w:rsidP="005F288C">
      <w:pPr>
        <w:pStyle w:val="Heading3"/>
        <w:spacing w:before="74"/>
        <w:rPr>
          <w:rFonts w:ascii="Tw Cen MT" w:eastAsia="Tw Cen MT" w:hAnsi="Tw Cen MT" w:cs="Tw Cen MT"/>
          <w:b w:val="0"/>
          <w:bCs w:val="0"/>
          <w:sz w:val="18"/>
          <w:szCs w:val="18"/>
        </w:rPr>
      </w:pPr>
      <w:r w:rsidRPr="00FB77C0">
        <w:rPr>
          <w:rFonts w:ascii="Tw Cen MT" w:eastAsia="Tw Cen MT" w:hAnsi="Tw Cen MT" w:cs="Tw Cen MT"/>
          <w:b w:val="0"/>
          <w:bCs w:val="0"/>
          <w:sz w:val="18"/>
          <w:szCs w:val="18"/>
        </w:rPr>
        <w:t xml:space="preserve">This research project is aimed at developing inorganic molecules containing </w:t>
      </w:r>
      <w:proofErr w:type="spellStart"/>
      <w:proofErr w:type="gramStart"/>
      <w:r w:rsidRPr="00FB77C0">
        <w:rPr>
          <w:rFonts w:ascii="Tw Cen MT" w:eastAsia="Tw Cen MT" w:hAnsi="Tw Cen MT" w:cs="Tw Cen MT"/>
          <w:b w:val="0"/>
          <w:bCs w:val="0"/>
          <w:sz w:val="18"/>
          <w:szCs w:val="18"/>
        </w:rPr>
        <w:t>Ru</w:t>
      </w:r>
      <w:proofErr w:type="spellEnd"/>
      <w:r w:rsidRPr="00FB77C0">
        <w:rPr>
          <w:rFonts w:ascii="Tw Cen MT" w:eastAsia="Tw Cen MT" w:hAnsi="Tw Cen MT" w:cs="Tw Cen MT"/>
          <w:b w:val="0"/>
          <w:bCs w:val="0"/>
          <w:sz w:val="18"/>
          <w:szCs w:val="18"/>
        </w:rPr>
        <w:t>(</w:t>
      </w:r>
      <w:proofErr w:type="gramEnd"/>
      <w:r w:rsidRPr="00FB77C0">
        <w:rPr>
          <w:rFonts w:ascii="Tw Cen MT" w:eastAsia="Tw Cen MT" w:hAnsi="Tw Cen MT" w:cs="Tw Cen MT"/>
          <w:b w:val="0"/>
          <w:bCs w:val="0"/>
          <w:sz w:val="18"/>
          <w:szCs w:val="18"/>
        </w:rPr>
        <w:t xml:space="preserve">II) and Co(III) ions which will release and activate a </w:t>
      </w:r>
      <w:proofErr w:type="spellStart"/>
      <w:r w:rsidRPr="00FB77C0">
        <w:rPr>
          <w:rFonts w:ascii="Tw Cen MT" w:eastAsia="Tw Cen MT" w:hAnsi="Tw Cen MT" w:cs="Tw Cen MT"/>
          <w:b w:val="0"/>
          <w:bCs w:val="0"/>
          <w:sz w:val="18"/>
          <w:szCs w:val="18"/>
        </w:rPr>
        <w:t>cytotoxin</w:t>
      </w:r>
      <w:proofErr w:type="spellEnd"/>
      <w:r w:rsidRPr="00FB77C0">
        <w:rPr>
          <w:rFonts w:ascii="Tw Cen MT" w:eastAsia="Tw Cen MT" w:hAnsi="Tw Cen MT" w:cs="Tw Cen MT"/>
          <w:b w:val="0"/>
          <w:bCs w:val="0"/>
          <w:sz w:val="18"/>
          <w:szCs w:val="18"/>
        </w:rPr>
        <w:t xml:space="preserve"> when they are hit by light of a particular wavelength. This project is </w:t>
      </w:r>
      <w:proofErr w:type="spellStart"/>
      <w:r w:rsidRPr="00FB77C0">
        <w:rPr>
          <w:rFonts w:ascii="Tw Cen MT" w:eastAsia="Tw Cen MT" w:hAnsi="Tw Cen MT" w:cs="Tw Cen MT"/>
          <w:b w:val="0"/>
          <w:bCs w:val="0"/>
          <w:sz w:val="18"/>
          <w:szCs w:val="18"/>
        </w:rPr>
        <w:t>centred</w:t>
      </w:r>
      <w:proofErr w:type="spellEnd"/>
      <w:r w:rsidRPr="00FB77C0">
        <w:rPr>
          <w:rFonts w:ascii="Tw Cen MT" w:eastAsia="Tw Cen MT" w:hAnsi="Tw Cen MT" w:cs="Tw Cen MT"/>
          <w:b w:val="0"/>
          <w:bCs w:val="0"/>
          <w:sz w:val="18"/>
          <w:szCs w:val="18"/>
        </w:rPr>
        <w:t xml:space="preserve"> around the synthesis and study of molecules which are made up of four components, shown schematically in Figure 1</w:t>
      </w:r>
      <w:proofErr w:type="gramStart"/>
      <w:r w:rsidRPr="00FB77C0">
        <w:rPr>
          <w:rFonts w:ascii="Tw Cen MT" w:eastAsia="Tw Cen MT" w:hAnsi="Tw Cen MT" w:cs="Tw Cen MT"/>
          <w:b w:val="0"/>
          <w:bCs w:val="0"/>
          <w:sz w:val="18"/>
          <w:szCs w:val="18"/>
        </w:rPr>
        <w:t>.[</w:t>
      </w:r>
      <w:proofErr w:type="gramEnd"/>
      <w:r w:rsidRPr="00FB77C0">
        <w:rPr>
          <w:rFonts w:ascii="Tw Cen MT" w:eastAsia="Tw Cen MT" w:hAnsi="Tw Cen MT" w:cs="Tw Cen MT"/>
          <w:b w:val="0"/>
          <w:bCs w:val="0"/>
          <w:sz w:val="18"/>
          <w:szCs w:val="18"/>
        </w:rPr>
        <w:t>1]</w:t>
      </w:r>
    </w:p>
    <w:p w:rsidR="00FB77C0" w:rsidRDefault="00FB77C0" w:rsidP="00FB77C0">
      <w:pPr>
        <w:pStyle w:val="Heading3"/>
        <w:spacing w:before="74"/>
        <w:rPr>
          <w:rFonts w:ascii="Tw Cen MT" w:eastAsia="Tw Cen MT" w:hAnsi="Tw Cen MT" w:cs="Tw Cen MT"/>
          <w:b w:val="0"/>
          <w:bCs w:val="0"/>
          <w:sz w:val="18"/>
          <w:szCs w:val="18"/>
        </w:rPr>
      </w:pPr>
      <w:r w:rsidRPr="00FB77C0">
        <w:rPr>
          <w:rFonts w:ascii="Tw Cen MT" w:eastAsia="Tw Cen MT" w:hAnsi="Tw Cen MT" w:cs="Tw Cen MT"/>
          <w:b w:val="0"/>
          <w:bCs w:val="0"/>
          <w:sz w:val="18"/>
          <w:szCs w:val="18"/>
        </w:rPr>
        <w:t xml:space="preserve">Our research </w:t>
      </w:r>
      <w:proofErr w:type="spellStart"/>
      <w:r w:rsidRPr="00FB77C0">
        <w:rPr>
          <w:rFonts w:ascii="Tw Cen MT" w:eastAsia="Tw Cen MT" w:hAnsi="Tw Cen MT" w:cs="Tw Cen MT"/>
          <w:b w:val="0"/>
          <w:bCs w:val="0"/>
          <w:sz w:val="18"/>
          <w:szCs w:val="18"/>
        </w:rPr>
        <w:t>programme</w:t>
      </w:r>
      <w:proofErr w:type="spellEnd"/>
      <w:r w:rsidRPr="00FB77C0">
        <w:rPr>
          <w:rFonts w:ascii="Tw Cen MT" w:eastAsia="Tw Cen MT" w:hAnsi="Tw Cen MT" w:cs="Tw Cen MT"/>
          <w:b w:val="0"/>
          <w:bCs w:val="0"/>
          <w:sz w:val="18"/>
          <w:szCs w:val="18"/>
        </w:rPr>
        <w:t xml:space="preserve"> is centered at the synthesis of </w:t>
      </w:r>
      <w:proofErr w:type="spellStart"/>
      <w:r w:rsidRPr="00FB77C0">
        <w:rPr>
          <w:rFonts w:ascii="Tw Cen MT" w:eastAsia="Tw Cen MT" w:hAnsi="Tw Cen MT" w:cs="Tw Cen MT"/>
          <w:b w:val="0"/>
          <w:bCs w:val="0"/>
          <w:sz w:val="18"/>
          <w:szCs w:val="18"/>
        </w:rPr>
        <w:t>heterodinuclear</w:t>
      </w:r>
      <w:proofErr w:type="spellEnd"/>
      <w:r w:rsidRPr="00FB77C0">
        <w:rPr>
          <w:rFonts w:ascii="Tw Cen MT" w:eastAsia="Tw Cen MT" w:hAnsi="Tw Cen MT" w:cs="Tw Cen MT"/>
          <w:b w:val="0"/>
          <w:bCs w:val="0"/>
          <w:sz w:val="18"/>
          <w:szCs w:val="18"/>
        </w:rPr>
        <w:t xml:space="preserve"> complexes. In these studies, we are focusing on the preparation and use of  </w:t>
      </w:r>
      <w:proofErr w:type="spellStart"/>
      <w:r w:rsidRPr="00FB77C0">
        <w:rPr>
          <w:rFonts w:ascii="Tw Cen MT" w:eastAsia="Tw Cen MT" w:hAnsi="Tw Cen MT" w:cs="Tw Cen MT"/>
          <w:b w:val="0"/>
          <w:bCs w:val="0"/>
          <w:sz w:val="18"/>
          <w:szCs w:val="18"/>
        </w:rPr>
        <w:t>ditopic</w:t>
      </w:r>
      <w:proofErr w:type="spellEnd"/>
      <w:r w:rsidRPr="00FB77C0">
        <w:rPr>
          <w:rFonts w:ascii="Tw Cen MT" w:eastAsia="Tw Cen MT" w:hAnsi="Tw Cen MT" w:cs="Tw Cen MT"/>
          <w:b w:val="0"/>
          <w:bCs w:val="0"/>
          <w:sz w:val="18"/>
          <w:szCs w:val="18"/>
        </w:rPr>
        <w:t xml:space="preserve"> ligands where the two metal ion  binding sites are differentiated by the number of donor atoms in each site, the configuration of the binding site, or the types of donor atom that are present in the sites. This binding site differentiation offers the prospect of using the different coordination properties of the binding sites to control the </w:t>
      </w:r>
      <w:proofErr w:type="spellStart"/>
      <w:r w:rsidRPr="00FB77C0">
        <w:rPr>
          <w:rFonts w:ascii="Tw Cen MT" w:eastAsia="Tw Cen MT" w:hAnsi="Tw Cen MT" w:cs="Tw Cen MT"/>
          <w:b w:val="0"/>
          <w:bCs w:val="0"/>
          <w:sz w:val="18"/>
          <w:szCs w:val="18"/>
        </w:rPr>
        <w:t>regiochemistry</w:t>
      </w:r>
      <w:proofErr w:type="spellEnd"/>
      <w:r w:rsidRPr="00FB77C0">
        <w:rPr>
          <w:rFonts w:ascii="Tw Cen MT" w:eastAsia="Tw Cen MT" w:hAnsi="Tw Cen MT" w:cs="Tw Cen MT"/>
          <w:b w:val="0"/>
          <w:bCs w:val="0"/>
          <w:sz w:val="18"/>
          <w:szCs w:val="18"/>
        </w:rPr>
        <w:t xml:space="preserve"> of </w:t>
      </w:r>
      <w:proofErr w:type="spellStart"/>
      <w:r w:rsidRPr="00FB77C0">
        <w:rPr>
          <w:rFonts w:ascii="Tw Cen MT" w:eastAsia="Tw Cen MT" w:hAnsi="Tw Cen MT" w:cs="Tw Cen MT"/>
          <w:b w:val="0"/>
          <w:bCs w:val="0"/>
          <w:sz w:val="18"/>
          <w:szCs w:val="18"/>
        </w:rPr>
        <w:t>complexation</w:t>
      </w:r>
      <w:proofErr w:type="spellEnd"/>
      <w:r w:rsidRPr="00FB77C0">
        <w:rPr>
          <w:rFonts w:ascii="Tw Cen MT" w:eastAsia="Tw Cen MT" w:hAnsi="Tw Cen MT" w:cs="Tw Cen MT"/>
          <w:b w:val="0"/>
          <w:bCs w:val="0"/>
          <w:sz w:val="18"/>
          <w:szCs w:val="18"/>
        </w:rPr>
        <w:t>, ensuring that the correct metal ion is incorporated at the correct binding site in the ligand [2-8].</w:t>
      </w:r>
    </w:p>
    <w:p w:rsidR="00FB77C0" w:rsidRDefault="00FB77C0" w:rsidP="004805FA">
      <w:pPr>
        <w:pStyle w:val="Heading3"/>
        <w:spacing w:before="74"/>
        <w:rPr>
          <w:rFonts w:ascii="Tw Cen MT" w:eastAsia="Tw Cen MT" w:hAnsi="Tw Cen MT" w:cs="Tw Cen MT"/>
          <w:b w:val="0"/>
          <w:bCs w:val="0"/>
          <w:sz w:val="18"/>
          <w:szCs w:val="18"/>
        </w:rPr>
      </w:pPr>
      <w:r w:rsidRPr="00FB77C0">
        <w:rPr>
          <w:rFonts w:ascii="Tw Cen MT" w:eastAsia="Tw Cen MT" w:hAnsi="Tw Cen MT" w:cs="Tw Cen MT"/>
          <w:b w:val="0"/>
          <w:bCs w:val="0"/>
          <w:sz w:val="18"/>
          <w:szCs w:val="18"/>
        </w:rPr>
        <w:t xml:space="preserve">In this paper, the synthetic strategies involved in the synthesis and characterization of some functionalized </w:t>
      </w:r>
      <w:proofErr w:type="spellStart"/>
      <w:r w:rsidRPr="00FB77C0">
        <w:rPr>
          <w:rFonts w:ascii="Tw Cen MT" w:eastAsia="Tw Cen MT" w:hAnsi="Tw Cen MT" w:cs="Tw Cen MT"/>
          <w:b w:val="0"/>
          <w:bCs w:val="0"/>
          <w:sz w:val="18"/>
          <w:szCs w:val="18"/>
        </w:rPr>
        <w:t>terpyridines</w:t>
      </w:r>
      <w:proofErr w:type="spellEnd"/>
      <w:r w:rsidRPr="00FB77C0">
        <w:rPr>
          <w:rFonts w:ascii="Tw Cen MT" w:eastAsia="Tw Cen MT" w:hAnsi="Tw Cen MT" w:cs="Tw Cen MT"/>
          <w:b w:val="0"/>
          <w:bCs w:val="0"/>
          <w:sz w:val="18"/>
          <w:szCs w:val="18"/>
        </w:rPr>
        <w:t xml:space="preserve"> will be outlined. Synthetic strategy of a selected ligand is depicted in Figure 2. Transition metal complexes of such ligands have also been     synthesized and characterized using conventional methods such as NMR spectroscopy, ES-MS spectrometry (Figure 3).</w:t>
      </w:r>
    </w:p>
    <w:p w:rsidR="00D52204" w:rsidRPr="005F288C" w:rsidRDefault="00A9710C" w:rsidP="005F288C">
      <w:pPr>
        <w:pStyle w:val="Heading3"/>
        <w:spacing w:before="74"/>
      </w:pPr>
      <w:r w:rsidRPr="00FB77C0">
        <w:rPr>
          <w:rFonts w:ascii="Tw Cen MT" w:eastAsia="Tw Cen MT" w:hAnsi="Tw Cen MT" w:cs="Tw Cen MT"/>
          <w:b w:val="0"/>
          <w:bCs w:val="0"/>
          <w:sz w:val="18"/>
          <w:szCs w:val="18"/>
        </w:rPr>
        <w:br w:type="column"/>
      </w:r>
      <w:r>
        <w:rPr>
          <w:color w:val="BF5A14"/>
        </w:rPr>
        <w:lastRenderedPageBreak/>
        <w:t>Image</w:t>
      </w:r>
    </w:p>
    <w:p w:rsidR="00A331E7" w:rsidRDefault="00711A83" w:rsidP="009D1314">
      <w:pPr>
        <w:pStyle w:val="BodyText"/>
        <w:spacing w:before="2"/>
        <w:rPr>
          <w:rFonts w:ascii="Arial"/>
          <w:b/>
          <w:sz w:val="16"/>
        </w:rPr>
      </w:pPr>
      <w:r w:rsidRPr="00711A83">
        <w:rPr>
          <w:rFonts w:ascii="Arial"/>
          <w:b/>
          <w:noProof/>
          <w:sz w:val="16"/>
        </w:rPr>
        <w:t xml:space="preserve"> </w:t>
      </w:r>
      <w:r w:rsidRPr="00711A83">
        <w:drawing>
          <wp:inline distT="0" distB="0" distL="0" distR="0" wp14:anchorId="33CBBC82" wp14:editId="2A0B886A">
            <wp:extent cx="2251881" cy="40882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59749" cy="410254"/>
                    </a:xfrm>
                    <a:prstGeom prst="rect">
                      <a:avLst/>
                    </a:prstGeom>
                    <a:noFill/>
                    <a:ln>
                      <a:noFill/>
                    </a:ln>
                  </pic:spPr>
                </pic:pic>
              </a:graphicData>
            </a:graphic>
          </wp:inline>
        </w:drawing>
      </w:r>
    </w:p>
    <w:p w:rsidR="00AE3E37" w:rsidRDefault="00D52204" w:rsidP="00711A83">
      <w:pPr>
        <w:pStyle w:val="BodyText"/>
        <w:spacing w:before="2"/>
        <w:rPr>
          <w:rFonts w:ascii="AdvPSPAL-R" w:eastAsiaTheme="minorHAnsi" w:hAnsi="AdvPSPAL-R" w:cs="AdvPSPAL-R"/>
        </w:rPr>
      </w:pPr>
      <w:r>
        <w:rPr>
          <w:rFonts w:ascii="Arial"/>
          <w:b/>
          <w:sz w:val="16"/>
        </w:rPr>
        <w:t>Figure 1</w:t>
      </w:r>
      <w:r w:rsidRPr="00F5643D">
        <w:t>:</w:t>
      </w:r>
      <w:r w:rsidR="00711A83" w:rsidRPr="00711A83">
        <w:t xml:space="preserve"> </w:t>
      </w:r>
      <w:proofErr w:type="spellStart"/>
      <w:r w:rsidR="00711A83" w:rsidRPr="00711A83">
        <w:t>Photoactivated</w:t>
      </w:r>
      <w:proofErr w:type="spellEnd"/>
      <w:r w:rsidR="00711A83" w:rsidRPr="00711A83">
        <w:t xml:space="preserve"> </w:t>
      </w:r>
      <w:proofErr w:type="spellStart"/>
      <w:r w:rsidR="00711A83" w:rsidRPr="00711A83">
        <w:t>cytotoxin</w:t>
      </w:r>
      <w:proofErr w:type="spellEnd"/>
      <w:r w:rsidR="00711A83" w:rsidRPr="00711A83">
        <w:t xml:space="preserve">: </w:t>
      </w:r>
      <w:proofErr w:type="spellStart"/>
      <w:r w:rsidR="00711A83" w:rsidRPr="00711A83">
        <w:t>Photoinduced</w:t>
      </w:r>
      <w:proofErr w:type="spellEnd"/>
      <w:r w:rsidR="00711A83" w:rsidRPr="00711A83">
        <w:t xml:space="preserve"> electron transfer from donor (D) to acceptor (A) through linker (L) causes </w:t>
      </w:r>
      <w:proofErr w:type="spellStart"/>
      <w:r w:rsidR="00711A83" w:rsidRPr="00711A83">
        <w:t>cytotoxin</w:t>
      </w:r>
      <w:proofErr w:type="spellEnd"/>
      <w:r w:rsidR="00711A83" w:rsidRPr="00711A83">
        <w:t xml:space="preserve"> (C) release. </w:t>
      </w:r>
      <w:r w:rsidR="00711A83" w:rsidRPr="00711A83">
        <w:drawing>
          <wp:inline distT="0" distB="0" distL="0" distR="0" wp14:anchorId="66F57FD4" wp14:editId="7335CF30">
            <wp:extent cx="2238232" cy="244830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0089" cy="2450340"/>
                    </a:xfrm>
                    <a:prstGeom prst="rect">
                      <a:avLst/>
                    </a:prstGeom>
                    <a:noFill/>
                    <a:ln>
                      <a:noFill/>
                    </a:ln>
                  </pic:spPr>
                </pic:pic>
              </a:graphicData>
            </a:graphic>
          </wp:inline>
        </w:drawing>
      </w:r>
    </w:p>
    <w:p w:rsidR="00CC554A" w:rsidRDefault="00CC554A" w:rsidP="00526F1F">
      <w:pPr>
        <w:pStyle w:val="BodyText"/>
        <w:spacing w:before="2"/>
        <w:rPr>
          <w:rFonts w:ascii="AdvPSPAL-R" w:eastAsiaTheme="minorHAnsi" w:hAnsi="AdvPSPAL-R" w:cs="AdvPSPAL-R"/>
        </w:rPr>
      </w:pPr>
    </w:p>
    <w:p w:rsidR="00526F1F" w:rsidRPr="004805FA" w:rsidRDefault="00526F1F" w:rsidP="004805FA">
      <w:pPr>
        <w:pStyle w:val="BodyText"/>
        <w:spacing w:before="2"/>
      </w:pPr>
      <w:r>
        <w:rPr>
          <w:rFonts w:ascii="Arial"/>
          <w:b/>
          <w:sz w:val="16"/>
        </w:rPr>
        <w:t xml:space="preserve">Figure 2: </w:t>
      </w:r>
      <w:r w:rsidR="004805FA">
        <w:t xml:space="preserve">Synthesis of </w:t>
      </w:r>
      <w:proofErr w:type="spellStart"/>
      <w:r w:rsidR="004805FA">
        <w:t>ditopic</w:t>
      </w:r>
      <w:proofErr w:type="spellEnd"/>
      <w:r w:rsidR="004805FA">
        <w:t xml:space="preserve"> bridging ligand </w:t>
      </w:r>
      <w:r w:rsidR="004805FA" w:rsidRPr="004805FA">
        <w:t>6-pyrid-(</w:t>
      </w:r>
      <w:proofErr w:type="spellStart"/>
      <w:proofErr w:type="gramStart"/>
      <w:r w:rsidR="004805FA" w:rsidRPr="004805FA">
        <w:t>tetrapyrido</w:t>
      </w:r>
      <w:proofErr w:type="spellEnd"/>
      <w:r w:rsidR="004805FA" w:rsidRPr="004805FA">
        <w:t>[</w:t>
      </w:r>
      <w:proofErr w:type="gramEnd"/>
      <w:r w:rsidR="004805FA" w:rsidRPr="004805FA">
        <w:t>2,3-a:2’,3’-c:3”,2”-h:2’”,3’”-j]</w:t>
      </w:r>
      <w:proofErr w:type="spellStart"/>
      <w:r w:rsidR="004805FA" w:rsidRPr="004805FA">
        <w:t>phenazin</w:t>
      </w:r>
      <w:proofErr w:type="spellEnd"/>
      <w:r w:rsidR="00711A83" w:rsidRPr="00711A83">
        <w:t>.</w:t>
      </w:r>
    </w:p>
    <w:p w:rsidR="005973B9" w:rsidRDefault="005973B9" w:rsidP="005973B9">
      <w:pPr>
        <w:spacing w:line="204" w:lineRule="exact"/>
        <w:rPr>
          <w:rFonts w:ascii="Arial"/>
          <w:b/>
          <w:sz w:val="20"/>
        </w:rPr>
      </w:pPr>
      <w:r>
        <w:rPr>
          <w:rFonts w:ascii="Arial"/>
          <w:b/>
          <w:color w:val="BF5A14"/>
          <w:sz w:val="20"/>
        </w:rPr>
        <w:br/>
        <w:t xml:space="preserve">Recent Publications </w:t>
      </w:r>
    </w:p>
    <w:p w:rsidR="00D87153" w:rsidRPr="00D87153" w:rsidRDefault="00D87153" w:rsidP="00D87153">
      <w:pPr>
        <w:pStyle w:val="Heading1"/>
        <w:numPr>
          <w:ilvl w:val="0"/>
          <w:numId w:val="3"/>
        </w:numPr>
        <w:shd w:val="clear" w:color="auto" w:fill="FFFFFF"/>
        <w:spacing w:before="120" w:after="120" w:line="240" w:lineRule="auto"/>
        <w:rPr>
          <w:rFonts w:ascii="Calibri" w:eastAsia="Calibri" w:hAnsi="Calibri" w:cs="Calibri"/>
          <w:b w:val="0"/>
          <w:bCs w:val="0"/>
          <w:spacing w:val="-4"/>
          <w:sz w:val="18"/>
          <w:szCs w:val="22"/>
        </w:rPr>
      </w:pPr>
      <w:r w:rsidRPr="00D87153">
        <w:rPr>
          <w:rFonts w:ascii="Calibri" w:eastAsia="Calibri" w:hAnsi="Calibri" w:cs="Calibri"/>
          <w:b w:val="0"/>
          <w:bCs w:val="0"/>
          <w:sz w:val="18"/>
          <w:szCs w:val="22"/>
        </w:rPr>
        <w:t xml:space="preserve">R. </w:t>
      </w:r>
      <w:proofErr w:type="spellStart"/>
      <w:proofErr w:type="gramStart"/>
      <w:r w:rsidRPr="00D87153">
        <w:rPr>
          <w:rFonts w:ascii="Calibri" w:eastAsia="Calibri" w:hAnsi="Calibri" w:cs="Calibri"/>
          <w:b w:val="0"/>
          <w:bCs w:val="0"/>
          <w:sz w:val="18"/>
          <w:szCs w:val="22"/>
        </w:rPr>
        <w:t>Zibaseresht</w:t>
      </w:r>
      <w:proofErr w:type="spellEnd"/>
      <w:r w:rsidRPr="00D87153">
        <w:rPr>
          <w:rFonts w:ascii="Calibri" w:eastAsia="Calibri" w:hAnsi="Calibri" w:cs="Calibri"/>
          <w:b w:val="0"/>
          <w:bCs w:val="0"/>
          <w:sz w:val="18"/>
          <w:szCs w:val="22"/>
        </w:rPr>
        <w:t xml:space="preserve"> ,</w:t>
      </w:r>
      <w:proofErr w:type="gramEnd"/>
      <w:r w:rsidRPr="00D87153">
        <w:rPr>
          <w:rFonts w:ascii="Calibri" w:eastAsia="Calibri" w:hAnsi="Calibri" w:cs="Calibri"/>
          <w:b w:val="0"/>
          <w:bCs w:val="0"/>
          <w:sz w:val="18"/>
          <w:szCs w:val="22"/>
        </w:rPr>
        <w:t xml:space="preserve"> PhD Thesis, </w:t>
      </w:r>
      <w:r>
        <w:rPr>
          <w:rFonts w:ascii="Calibri" w:eastAsia="Calibri" w:hAnsi="Calibri" w:cs="Calibri"/>
          <w:b w:val="0"/>
          <w:bCs w:val="0"/>
          <w:sz w:val="18"/>
          <w:szCs w:val="22"/>
        </w:rPr>
        <w:t>University of Canterbury (2006).</w:t>
      </w:r>
    </w:p>
    <w:p w:rsidR="00D87153" w:rsidRPr="00D87153" w:rsidRDefault="00D87153" w:rsidP="00D87153">
      <w:pPr>
        <w:pStyle w:val="Heading1"/>
        <w:numPr>
          <w:ilvl w:val="0"/>
          <w:numId w:val="3"/>
        </w:numPr>
        <w:shd w:val="clear" w:color="auto" w:fill="FFFFFF"/>
        <w:spacing w:before="120" w:after="120" w:line="240" w:lineRule="auto"/>
        <w:rPr>
          <w:rFonts w:ascii="Calibri" w:eastAsia="Calibri" w:hAnsi="Calibri" w:cs="Calibri"/>
          <w:b w:val="0"/>
          <w:bCs w:val="0"/>
          <w:spacing w:val="-4"/>
          <w:sz w:val="18"/>
          <w:szCs w:val="22"/>
        </w:rPr>
      </w:pPr>
      <w:r w:rsidRPr="00D87153">
        <w:rPr>
          <w:rFonts w:ascii="Calibri" w:eastAsia="Calibri" w:hAnsi="Calibri" w:cs="Calibri"/>
          <w:b w:val="0"/>
          <w:bCs w:val="0"/>
          <w:sz w:val="18"/>
          <w:szCs w:val="22"/>
        </w:rPr>
        <w:t xml:space="preserve">R. </w:t>
      </w:r>
      <w:proofErr w:type="spellStart"/>
      <w:r w:rsidRPr="00D87153">
        <w:rPr>
          <w:rFonts w:ascii="Calibri" w:eastAsia="Calibri" w:hAnsi="Calibri" w:cs="Calibri"/>
          <w:b w:val="0"/>
          <w:bCs w:val="0"/>
          <w:sz w:val="18"/>
          <w:szCs w:val="22"/>
        </w:rPr>
        <w:t>Zibaseresht</w:t>
      </w:r>
      <w:proofErr w:type="spellEnd"/>
      <w:r w:rsidRPr="00D87153">
        <w:rPr>
          <w:rFonts w:ascii="Calibri" w:eastAsia="Calibri" w:hAnsi="Calibri" w:cs="Calibri"/>
          <w:b w:val="0"/>
          <w:bCs w:val="0"/>
          <w:sz w:val="18"/>
          <w:szCs w:val="22"/>
        </w:rPr>
        <w:t xml:space="preserve"> and R. M. </w:t>
      </w:r>
      <w:proofErr w:type="spellStart"/>
      <w:r w:rsidRPr="00D87153">
        <w:rPr>
          <w:rFonts w:ascii="Calibri" w:eastAsia="Calibri" w:hAnsi="Calibri" w:cs="Calibri"/>
          <w:b w:val="0"/>
          <w:bCs w:val="0"/>
          <w:sz w:val="18"/>
          <w:szCs w:val="22"/>
        </w:rPr>
        <w:t>Hartshorn</w:t>
      </w:r>
      <w:proofErr w:type="spellEnd"/>
      <w:r w:rsidRPr="00D87153">
        <w:rPr>
          <w:rFonts w:ascii="Calibri" w:eastAsia="Calibri" w:hAnsi="Calibri" w:cs="Calibri"/>
          <w:b w:val="0"/>
          <w:bCs w:val="0"/>
          <w:sz w:val="18"/>
          <w:szCs w:val="22"/>
        </w:rPr>
        <w:t>, Australian Journal of Chemistry 58 (2005) 345-353.</w:t>
      </w:r>
    </w:p>
    <w:p w:rsidR="00D87153" w:rsidRPr="00D87153" w:rsidRDefault="00D87153" w:rsidP="00D87153">
      <w:pPr>
        <w:pStyle w:val="Heading1"/>
        <w:numPr>
          <w:ilvl w:val="0"/>
          <w:numId w:val="3"/>
        </w:numPr>
        <w:shd w:val="clear" w:color="auto" w:fill="FFFFFF"/>
        <w:spacing w:before="120" w:after="120" w:line="240" w:lineRule="auto"/>
        <w:rPr>
          <w:rFonts w:ascii="Calibri" w:eastAsia="Calibri" w:hAnsi="Calibri" w:cs="Calibri"/>
          <w:b w:val="0"/>
          <w:bCs w:val="0"/>
          <w:spacing w:val="-4"/>
          <w:sz w:val="18"/>
          <w:szCs w:val="22"/>
        </w:rPr>
      </w:pPr>
      <w:r w:rsidRPr="00D87153">
        <w:rPr>
          <w:rFonts w:ascii="Calibri" w:eastAsia="Calibri" w:hAnsi="Calibri" w:cs="Calibri"/>
          <w:b w:val="0"/>
          <w:bCs w:val="0"/>
          <w:sz w:val="18"/>
          <w:szCs w:val="22"/>
        </w:rPr>
        <w:t xml:space="preserve">R. </w:t>
      </w:r>
      <w:proofErr w:type="spellStart"/>
      <w:r w:rsidRPr="00D87153">
        <w:rPr>
          <w:rFonts w:ascii="Calibri" w:eastAsia="Calibri" w:hAnsi="Calibri" w:cs="Calibri"/>
          <w:b w:val="0"/>
          <w:bCs w:val="0"/>
          <w:sz w:val="18"/>
          <w:szCs w:val="22"/>
        </w:rPr>
        <w:t>Zibaseresht</w:t>
      </w:r>
      <w:proofErr w:type="spellEnd"/>
      <w:r w:rsidRPr="00D87153">
        <w:rPr>
          <w:rFonts w:ascii="Calibri" w:eastAsia="Calibri" w:hAnsi="Calibri" w:cs="Calibri"/>
          <w:b w:val="0"/>
          <w:bCs w:val="0"/>
          <w:sz w:val="18"/>
          <w:szCs w:val="22"/>
        </w:rPr>
        <w:t xml:space="preserve"> and R. M. </w:t>
      </w:r>
      <w:proofErr w:type="spellStart"/>
      <w:r w:rsidRPr="00D87153">
        <w:rPr>
          <w:rFonts w:ascii="Calibri" w:eastAsia="Calibri" w:hAnsi="Calibri" w:cs="Calibri"/>
          <w:b w:val="0"/>
          <w:bCs w:val="0"/>
          <w:sz w:val="18"/>
          <w:szCs w:val="22"/>
        </w:rPr>
        <w:t>Hartshorn</w:t>
      </w:r>
      <w:proofErr w:type="spellEnd"/>
      <w:r w:rsidRPr="00D87153">
        <w:rPr>
          <w:rFonts w:ascii="Calibri" w:eastAsia="Calibri" w:hAnsi="Calibri" w:cs="Calibri"/>
          <w:b w:val="0"/>
          <w:bCs w:val="0"/>
          <w:sz w:val="18"/>
          <w:szCs w:val="22"/>
        </w:rPr>
        <w:t>, Dalton Transaction (2005) 3898-3908.</w:t>
      </w:r>
    </w:p>
    <w:p w:rsidR="00D87153" w:rsidRPr="00D87153" w:rsidRDefault="00D87153" w:rsidP="00D87153">
      <w:pPr>
        <w:pStyle w:val="Heading1"/>
        <w:numPr>
          <w:ilvl w:val="0"/>
          <w:numId w:val="3"/>
        </w:numPr>
        <w:shd w:val="clear" w:color="auto" w:fill="FFFFFF"/>
        <w:spacing w:before="120" w:after="120" w:line="240" w:lineRule="auto"/>
        <w:rPr>
          <w:rFonts w:ascii="Calibri" w:eastAsia="Calibri" w:hAnsi="Calibri" w:cs="Calibri"/>
          <w:b w:val="0"/>
          <w:bCs w:val="0"/>
          <w:spacing w:val="-4"/>
          <w:sz w:val="18"/>
          <w:szCs w:val="22"/>
        </w:rPr>
      </w:pPr>
      <w:r w:rsidRPr="00D87153">
        <w:rPr>
          <w:rFonts w:ascii="Calibri" w:eastAsia="Calibri" w:hAnsi="Calibri" w:cs="Calibri"/>
          <w:b w:val="0"/>
          <w:bCs w:val="0"/>
          <w:sz w:val="18"/>
          <w:szCs w:val="22"/>
        </w:rPr>
        <w:t xml:space="preserve">R. </w:t>
      </w:r>
      <w:proofErr w:type="spellStart"/>
      <w:r w:rsidRPr="00D87153">
        <w:rPr>
          <w:rFonts w:ascii="Calibri" w:eastAsia="Calibri" w:hAnsi="Calibri" w:cs="Calibri"/>
          <w:b w:val="0"/>
          <w:bCs w:val="0"/>
          <w:sz w:val="18"/>
          <w:szCs w:val="22"/>
        </w:rPr>
        <w:t>Zibaseresht</w:t>
      </w:r>
      <w:proofErr w:type="spellEnd"/>
      <w:r w:rsidRPr="00D87153">
        <w:rPr>
          <w:rFonts w:ascii="Calibri" w:eastAsia="Calibri" w:hAnsi="Calibri" w:cs="Calibri"/>
          <w:b w:val="0"/>
          <w:bCs w:val="0"/>
          <w:sz w:val="18"/>
          <w:szCs w:val="22"/>
        </w:rPr>
        <w:t xml:space="preserve">, A. M. Downward and R. M. </w:t>
      </w:r>
      <w:proofErr w:type="spellStart"/>
      <w:r w:rsidRPr="00D87153">
        <w:rPr>
          <w:rFonts w:ascii="Calibri" w:eastAsia="Calibri" w:hAnsi="Calibri" w:cs="Calibri"/>
          <w:b w:val="0"/>
          <w:bCs w:val="0"/>
          <w:sz w:val="18"/>
          <w:szCs w:val="22"/>
        </w:rPr>
        <w:t>Hartshorn</w:t>
      </w:r>
      <w:proofErr w:type="spellEnd"/>
      <w:r w:rsidRPr="00D87153">
        <w:rPr>
          <w:rFonts w:ascii="Calibri" w:eastAsia="Calibri" w:hAnsi="Calibri" w:cs="Calibri"/>
          <w:b w:val="0"/>
          <w:bCs w:val="0"/>
          <w:sz w:val="18"/>
          <w:szCs w:val="22"/>
        </w:rPr>
        <w:t>, Australian Journal of Chemistry 63 (2010) 669-679.</w:t>
      </w:r>
    </w:p>
    <w:p w:rsidR="004805FA" w:rsidRPr="004805FA" w:rsidRDefault="00D87153" w:rsidP="004805FA">
      <w:pPr>
        <w:pStyle w:val="Heading1"/>
        <w:numPr>
          <w:ilvl w:val="0"/>
          <w:numId w:val="3"/>
        </w:numPr>
        <w:shd w:val="clear" w:color="auto" w:fill="FFFFFF"/>
        <w:spacing w:before="120" w:after="120" w:line="240" w:lineRule="auto"/>
        <w:rPr>
          <w:rFonts w:ascii="Calibri" w:eastAsia="Calibri" w:hAnsi="Calibri" w:cs="Calibri"/>
          <w:b w:val="0"/>
          <w:bCs w:val="0"/>
          <w:sz w:val="18"/>
          <w:szCs w:val="22"/>
        </w:rPr>
      </w:pPr>
      <w:r w:rsidRPr="004805FA">
        <w:rPr>
          <w:rFonts w:ascii="Calibri" w:eastAsia="Calibri" w:hAnsi="Calibri" w:cs="Calibri"/>
          <w:b w:val="0"/>
          <w:bCs w:val="0"/>
          <w:sz w:val="18"/>
          <w:szCs w:val="22"/>
        </w:rPr>
        <w:t xml:space="preserve">P. A. </w:t>
      </w:r>
      <w:proofErr w:type="spellStart"/>
      <w:r w:rsidRPr="004805FA">
        <w:rPr>
          <w:rFonts w:ascii="Calibri" w:eastAsia="Calibri" w:hAnsi="Calibri" w:cs="Calibri"/>
          <w:b w:val="0"/>
          <w:bCs w:val="0"/>
          <w:sz w:val="18"/>
          <w:szCs w:val="22"/>
        </w:rPr>
        <w:t>Thornley</w:t>
      </w:r>
      <w:proofErr w:type="spellEnd"/>
      <w:r w:rsidRPr="004805FA">
        <w:rPr>
          <w:rFonts w:ascii="Calibri" w:eastAsia="Calibri" w:hAnsi="Calibri" w:cs="Calibri"/>
          <w:b w:val="0"/>
          <w:bCs w:val="0"/>
          <w:sz w:val="18"/>
          <w:szCs w:val="22"/>
        </w:rPr>
        <w:t xml:space="preserve">, J. C. Starkey, R. </w:t>
      </w:r>
      <w:proofErr w:type="spellStart"/>
      <w:r w:rsidRPr="004805FA">
        <w:rPr>
          <w:rFonts w:ascii="Calibri" w:eastAsia="Calibri" w:hAnsi="Calibri" w:cs="Calibri"/>
          <w:b w:val="0"/>
          <w:bCs w:val="0"/>
          <w:sz w:val="18"/>
          <w:szCs w:val="22"/>
        </w:rPr>
        <w:t>Zibaseresht</w:t>
      </w:r>
      <w:proofErr w:type="spellEnd"/>
      <w:r w:rsidRPr="004805FA">
        <w:rPr>
          <w:rFonts w:ascii="Calibri" w:eastAsia="Calibri" w:hAnsi="Calibri" w:cs="Calibri"/>
          <w:b w:val="0"/>
          <w:bCs w:val="0"/>
          <w:sz w:val="18"/>
          <w:szCs w:val="22"/>
        </w:rPr>
        <w:t xml:space="preserve">, M. I. J. Polson, J. L. </w:t>
      </w:r>
      <w:proofErr w:type="spellStart"/>
      <w:r w:rsidRPr="004805FA">
        <w:rPr>
          <w:rFonts w:ascii="Calibri" w:eastAsia="Calibri" w:hAnsi="Calibri" w:cs="Calibri"/>
          <w:b w:val="0"/>
          <w:bCs w:val="0"/>
          <w:sz w:val="18"/>
          <w:szCs w:val="22"/>
        </w:rPr>
        <w:t>Wiakira</w:t>
      </w:r>
      <w:proofErr w:type="spellEnd"/>
      <w:r w:rsidRPr="004805FA">
        <w:rPr>
          <w:rFonts w:ascii="Calibri" w:eastAsia="Calibri" w:hAnsi="Calibri" w:cs="Calibri"/>
          <w:b w:val="0"/>
          <w:bCs w:val="0"/>
          <w:sz w:val="18"/>
          <w:szCs w:val="22"/>
        </w:rPr>
        <w:t xml:space="preserve"> and R. M. </w:t>
      </w:r>
      <w:proofErr w:type="spellStart"/>
      <w:r w:rsidRPr="004805FA">
        <w:rPr>
          <w:rFonts w:ascii="Calibri" w:eastAsia="Calibri" w:hAnsi="Calibri" w:cs="Calibri"/>
          <w:b w:val="0"/>
          <w:bCs w:val="0"/>
          <w:sz w:val="18"/>
          <w:szCs w:val="22"/>
        </w:rPr>
        <w:t>Hartshorn</w:t>
      </w:r>
      <w:proofErr w:type="spellEnd"/>
      <w:r w:rsidRPr="004805FA">
        <w:rPr>
          <w:rFonts w:ascii="Calibri" w:eastAsia="Calibri" w:hAnsi="Calibri" w:cs="Calibri"/>
          <w:b w:val="0"/>
          <w:bCs w:val="0"/>
          <w:sz w:val="18"/>
          <w:szCs w:val="22"/>
        </w:rPr>
        <w:t>, Journal Coordination Chemistry (2011) 145-158.</w:t>
      </w:r>
    </w:p>
    <w:p w:rsidR="00AE3E37" w:rsidRPr="004805FA" w:rsidRDefault="00D87153" w:rsidP="004805FA">
      <w:pPr>
        <w:pStyle w:val="Heading1"/>
        <w:numPr>
          <w:ilvl w:val="0"/>
          <w:numId w:val="3"/>
        </w:numPr>
        <w:shd w:val="clear" w:color="auto" w:fill="FFFFFF"/>
        <w:spacing w:before="120" w:after="120" w:line="240" w:lineRule="auto"/>
        <w:rPr>
          <w:rFonts w:ascii="Calibri" w:eastAsia="Calibri" w:hAnsi="Calibri" w:cs="Calibri"/>
          <w:b w:val="0"/>
          <w:bCs w:val="0"/>
          <w:spacing w:val="-4"/>
          <w:sz w:val="18"/>
          <w:szCs w:val="22"/>
        </w:rPr>
        <w:sectPr w:rsidR="00AE3E37" w:rsidRPr="004805FA">
          <w:type w:val="continuous"/>
          <w:pgSz w:w="11910" w:h="16840"/>
          <w:pgMar w:top="1740" w:right="600" w:bottom="840" w:left="620" w:header="720" w:footer="720" w:gutter="0"/>
          <w:cols w:num="2" w:space="720" w:equalWidth="0">
            <w:col w:w="5214" w:space="138"/>
            <w:col w:w="5338"/>
          </w:cols>
        </w:sectPr>
      </w:pPr>
      <w:r w:rsidRPr="004805FA">
        <w:rPr>
          <w:rFonts w:ascii="Calibri" w:eastAsia="Calibri" w:hAnsi="Calibri" w:cs="Calibri"/>
          <w:b w:val="0"/>
          <w:bCs w:val="0"/>
          <w:sz w:val="18"/>
          <w:szCs w:val="22"/>
        </w:rPr>
        <w:t xml:space="preserve">R. </w:t>
      </w:r>
      <w:proofErr w:type="spellStart"/>
      <w:r w:rsidRPr="004805FA">
        <w:rPr>
          <w:rFonts w:ascii="Calibri" w:eastAsia="Calibri" w:hAnsi="Calibri" w:cs="Calibri"/>
          <w:b w:val="0"/>
          <w:bCs w:val="0"/>
          <w:sz w:val="18"/>
          <w:szCs w:val="22"/>
        </w:rPr>
        <w:t>Zibaseresht</w:t>
      </w:r>
      <w:proofErr w:type="spellEnd"/>
      <w:r w:rsidRPr="004805FA">
        <w:rPr>
          <w:rFonts w:ascii="Calibri" w:eastAsia="Calibri" w:hAnsi="Calibri" w:cs="Calibri"/>
          <w:b w:val="0"/>
          <w:bCs w:val="0"/>
          <w:sz w:val="18"/>
          <w:szCs w:val="22"/>
        </w:rPr>
        <w:t xml:space="preserve">, P. </w:t>
      </w:r>
      <w:proofErr w:type="spellStart"/>
      <w:r w:rsidRPr="004805FA">
        <w:rPr>
          <w:rFonts w:ascii="Calibri" w:eastAsia="Calibri" w:hAnsi="Calibri" w:cs="Calibri"/>
          <w:b w:val="0"/>
          <w:bCs w:val="0"/>
          <w:sz w:val="18"/>
          <w:szCs w:val="22"/>
        </w:rPr>
        <w:t>Karimi</w:t>
      </w:r>
      <w:proofErr w:type="spellEnd"/>
      <w:r w:rsidRPr="004805FA">
        <w:rPr>
          <w:rFonts w:ascii="Calibri" w:eastAsia="Calibri" w:hAnsi="Calibri" w:cs="Calibri"/>
          <w:b w:val="0"/>
          <w:bCs w:val="0"/>
          <w:sz w:val="18"/>
          <w:szCs w:val="22"/>
        </w:rPr>
        <w:t xml:space="preserve">, M. R. </w:t>
      </w:r>
      <w:proofErr w:type="spellStart"/>
      <w:r w:rsidRPr="004805FA">
        <w:rPr>
          <w:rFonts w:ascii="Calibri" w:eastAsia="Calibri" w:hAnsi="Calibri" w:cs="Calibri"/>
          <w:b w:val="0"/>
          <w:bCs w:val="0"/>
          <w:sz w:val="18"/>
          <w:szCs w:val="22"/>
        </w:rPr>
        <w:t>Amirloo</w:t>
      </w:r>
      <w:proofErr w:type="spellEnd"/>
      <w:r w:rsidRPr="004805FA">
        <w:rPr>
          <w:rFonts w:ascii="Calibri" w:eastAsia="Calibri" w:hAnsi="Calibri" w:cs="Calibri"/>
          <w:b w:val="0"/>
          <w:bCs w:val="0"/>
          <w:sz w:val="18"/>
          <w:szCs w:val="22"/>
        </w:rPr>
        <w:t xml:space="preserve">, and S. </w:t>
      </w:r>
      <w:proofErr w:type="spellStart"/>
      <w:r w:rsidRPr="004805FA">
        <w:rPr>
          <w:rFonts w:ascii="Calibri" w:eastAsia="Calibri" w:hAnsi="Calibri" w:cs="Calibri"/>
          <w:b w:val="0"/>
          <w:bCs w:val="0"/>
          <w:sz w:val="18"/>
          <w:szCs w:val="22"/>
        </w:rPr>
        <w:t>Mohit</w:t>
      </w:r>
      <w:proofErr w:type="spellEnd"/>
      <w:r w:rsidRPr="004805FA">
        <w:rPr>
          <w:rFonts w:ascii="Calibri" w:eastAsia="Calibri" w:hAnsi="Calibri" w:cs="Calibri"/>
          <w:b w:val="0"/>
          <w:bCs w:val="0"/>
          <w:sz w:val="18"/>
          <w:szCs w:val="22"/>
        </w:rPr>
        <w:t xml:space="preserve"> </w:t>
      </w:r>
      <w:proofErr w:type="spellStart"/>
      <w:r w:rsidRPr="004805FA">
        <w:rPr>
          <w:rFonts w:ascii="Calibri" w:eastAsia="Calibri" w:hAnsi="Calibri" w:cs="Calibri"/>
          <w:b w:val="0"/>
          <w:bCs w:val="0"/>
          <w:sz w:val="18"/>
          <w:szCs w:val="22"/>
        </w:rPr>
        <w:t>Azar</w:t>
      </w:r>
      <w:proofErr w:type="spellEnd"/>
      <w:r w:rsidRPr="004805FA">
        <w:rPr>
          <w:rFonts w:ascii="Calibri" w:eastAsia="Calibri" w:hAnsi="Calibri" w:cs="Calibri"/>
          <w:b w:val="0"/>
          <w:bCs w:val="0"/>
          <w:sz w:val="18"/>
          <w:szCs w:val="22"/>
        </w:rPr>
        <w:t>, International Journal of Chemical Research 5(1) (2013) 153-158.</w:t>
      </w:r>
    </w:p>
    <w:p w:rsidR="00AE3E37" w:rsidRDefault="00AE3E37">
      <w:pPr>
        <w:pStyle w:val="BodyText"/>
        <w:rPr>
          <w:rFonts w:ascii="Calibri"/>
          <w:sz w:val="20"/>
        </w:rPr>
      </w:pPr>
    </w:p>
    <w:p w:rsidR="00AE3E37" w:rsidRDefault="00BB1623">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987DAF">
      <w:pPr>
        <w:spacing w:before="92"/>
        <w:ind w:right="4234"/>
        <w:rPr>
          <w:rFonts w:ascii="Arial"/>
        </w:rPr>
      </w:pPr>
      <w:r>
        <w:rPr>
          <w:noProof/>
        </w:rPr>
        <w:t xml:space="preserve">          </w:t>
      </w:r>
      <w:r w:rsidR="00987DAF">
        <w:rPr>
          <w:noProof/>
        </w:rPr>
        <w:drawing>
          <wp:inline distT="0" distB="0" distL="0" distR="0" wp14:anchorId="7FDFD1BA" wp14:editId="487DBCE3">
            <wp:extent cx="547794" cy="702859"/>
            <wp:effectExtent l="0" t="0" r="5080" b="2540"/>
            <wp:docPr id="16" name="Picture 16" descr="D:\37799\Data Backup\37334\d\پروژه هاي علوم پزشكي\Scans\2013_08_19 (Ramin Personel Photos)\IMG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37799\Data Backup\37334\d\پروژه هاي علوم پزشكي\Scans\2013_08_19 (Ramin Personel Photos)\IMG_0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7786" cy="702849"/>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987DAF" w:rsidRPr="00987DAF" w:rsidRDefault="00987DAF" w:rsidP="00987DAF">
      <w:pPr>
        <w:widowControl/>
        <w:autoSpaceDE w:val="0"/>
        <w:autoSpaceDN w:val="0"/>
        <w:adjustRightInd w:val="0"/>
        <w:rPr>
          <w:rFonts w:ascii="Arial"/>
          <w:sz w:val="14"/>
        </w:rPr>
      </w:pPr>
      <w:proofErr w:type="spellStart"/>
      <w:r>
        <w:rPr>
          <w:rFonts w:ascii="Arial"/>
          <w:sz w:val="14"/>
        </w:rPr>
        <w:t>Ramin</w:t>
      </w:r>
      <w:proofErr w:type="spellEnd"/>
      <w:r>
        <w:rPr>
          <w:rFonts w:ascii="Arial"/>
          <w:sz w:val="14"/>
        </w:rPr>
        <w:t xml:space="preserve"> </w:t>
      </w:r>
      <w:proofErr w:type="spellStart"/>
      <w:r>
        <w:rPr>
          <w:rFonts w:ascii="Arial"/>
          <w:sz w:val="14"/>
        </w:rPr>
        <w:t>Zibaseresht</w:t>
      </w:r>
      <w:proofErr w:type="spellEnd"/>
      <w:r>
        <w:rPr>
          <w:rFonts w:ascii="Arial"/>
          <w:sz w:val="14"/>
        </w:rPr>
        <w:t xml:space="preserve"> is an </w:t>
      </w:r>
      <w:r w:rsidRPr="00987DAF">
        <w:rPr>
          <w:rFonts w:ascii="Arial"/>
          <w:sz w:val="14"/>
        </w:rPr>
        <w:t>Associate Professor in Chemistry at Maritime</w:t>
      </w:r>
      <w:r>
        <w:rPr>
          <w:rFonts w:ascii="Arial"/>
          <w:sz w:val="14"/>
        </w:rPr>
        <w:t xml:space="preserve"> </w:t>
      </w:r>
      <w:r w:rsidRPr="00987DAF">
        <w:rPr>
          <w:rFonts w:ascii="Arial"/>
          <w:sz w:val="14"/>
        </w:rPr>
        <w:t xml:space="preserve">University of Imam Khomeini in </w:t>
      </w:r>
      <w:proofErr w:type="spellStart"/>
      <w:r w:rsidRPr="00987DAF">
        <w:rPr>
          <w:rFonts w:ascii="Arial"/>
          <w:sz w:val="14"/>
        </w:rPr>
        <w:t>Noshahr</w:t>
      </w:r>
      <w:proofErr w:type="spellEnd"/>
      <w:r w:rsidRPr="00987DAF">
        <w:rPr>
          <w:rFonts w:ascii="Arial"/>
          <w:sz w:val="14"/>
        </w:rPr>
        <w:t xml:space="preserve"> and Adjunct</w:t>
      </w:r>
      <w:r>
        <w:rPr>
          <w:rFonts w:ascii="Arial"/>
          <w:sz w:val="14"/>
        </w:rPr>
        <w:t xml:space="preserve"> </w:t>
      </w:r>
      <w:r w:rsidRPr="00987DAF">
        <w:rPr>
          <w:rFonts w:ascii="Arial"/>
          <w:sz w:val="14"/>
        </w:rPr>
        <w:t>Associate Professor at AJA University of Medical</w:t>
      </w:r>
      <w:r>
        <w:rPr>
          <w:rFonts w:ascii="Arial"/>
          <w:sz w:val="14"/>
        </w:rPr>
        <w:t xml:space="preserve"> </w:t>
      </w:r>
      <w:r w:rsidRPr="00987DAF">
        <w:rPr>
          <w:rFonts w:ascii="Arial"/>
          <w:sz w:val="14"/>
        </w:rPr>
        <w:t>Sciences in Tehran. He received his B.Sc. in Chemistry</w:t>
      </w:r>
      <w:r>
        <w:rPr>
          <w:rFonts w:ascii="Arial"/>
          <w:sz w:val="14"/>
        </w:rPr>
        <w:t xml:space="preserve"> </w:t>
      </w:r>
      <w:r w:rsidRPr="00987DAF">
        <w:rPr>
          <w:rFonts w:ascii="Arial"/>
          <w:sz w:val="14"/>
        </w:rPr>
        <w:t>from Shiraz University, his M.Sc. in Inorganic</w:t>
      </w:r>
      <w:r>
        <w:rPr>
          <w:rFonts w:ascii="Arial"/>
          <w:sz w:val="14"/>
        </w:rPr>
        <w:t xml:space="preserve"> </w:t>
      </w:r>
      <w:r w:rsidRPr="00987DAF">
        <w:rPr>
          <w:rFonts w:ascii="Arial"/>
          <w:sz w:val="14"/>
        </w:rPr>
        <w:t>Chemistry from Pune University, and his PhD in</w:t>
      </w:r>
      <w:r>
        <w:rPr>
          <w:rFonts w:ascii="Arial"/>
          <w:sz w:val="14"/>
        </w:rPr>
        <w:t xml:space="preserve"> </w:t>
      </w:r>
      <w:r w:rsidRPr="00987DAF">
        <w:rPr>
          <w:rFonts w:ascii="Arial"/>
          <w:sz w:val="14"/>
        </w:rPr>
        <w:t>Inorganic Chemistry from the University of</w:t>
      </w:r>
      <w:r>
        <w:rPr>
          <w:rFonts w:ascii="Arial"/>
          <w:sz w:val="14"/>
        </w:rPr>
        <w:t xml:space="preserve"> </w:t>
      </w:r>
      <w:r w:rsidRPr="00987DAF">
        <w:rPr>
          <w:rFonts w:ascii="Arial"/>
          <w:sz w:val="14"/>
        </w:rPr>
        <w:t>Canterbury.</w:t>
      </w:r>
      <w:r>
        <w:rPr>
          <w:rFonts w:ascii="Arial"/>
          <w:sz w:val="14"/>
        </w:rPr>
        <w:t xml:space="preserve"> He is currently the Head of Biomaterial</w:t>
      </w:r>
      <w:r w:rsidR="004045A5">
        <w:rPr>
          <w:rFonts w:ascii="Arial"/>
          <w:sz w:val="14"/>
        </w:rPr>
        <w:t>s</w:t>
      </w:r>
      <w:bookmarkStart w:id="0" w:name="_GoBack"/>
      <w:bookmarkEnd w:id="0"/>
      <w:r>
        <w:rPr>
          <w:rFonts w:ascii="Arial"/>
          <w:sz w:val="14"/>
        </w:rPr>
        <w:t xml:space="preserve"> and Medicinal Chemistry Research Centre in Tehran.</w:t>
      </w:r>
    </w:p>
    <w:p w:rsidR="00AE3E37" w:rsidRPr="00683083" w:rsidRDefault="00A9710C" w:rsidP="00987DAF">
      <w:pPr>
        <w:spacing w:before="62"/>
        <w:ind w:left="4217" w:right="4235"/>
        <w:jc w:val="center"/>
        <w:rPr>
          <w:rFonts w:ascii="Arial"/>
          <w:sz w:val="14"/>
        </w:rPr>
        <w:sectPr w:rsidR="00AE3E37" w:rsidRPr="00683083">
          <w:type w:val="continuous"/>
          <w:pgSz w:w="11910" w:h="16840"/>
          <w:pgMar w:top="1740" w:right="600" w:bottom="840" w:left="620" w:header="720" w:footer="720" w:gutter="0"/>
          <w:cols w:space="720"/>
        </w:sectPr>
      </w:pPr>
      <w:r>
        <w:rPr>
          <w:rFonts w:ascii="Arial"/>
          <w:sz w:val="14"/>
        </w:rPr>
        <w:lastRenderedPageBreak/>
        <w:t xml:space="preserve">Email: </w:t>
      </w:r>
      <w:r w:rsidR="00987DAF">
        <w:rPr>
          <w:rFonts w:ascii="Arial"/>
          <w:sz w:val="14"/>
        </w:rPr>
        <w:t>rzi12</w:t>
      </w:r>
      <w:r w:rsidR="008756E6" w:rsidRPr="00683083">
        <w:rPr>
          <w:rFonts w:ascii="Arial"/>
          <w:sz w:val="14"/>
        </w:rPr>
        <w:t>@</w:t>
      </w:r>
      <w:r w:rsidR="00BB1623">
        <w:rPr>
          <w:noProof/>
          <w:sz w:val="18"/>
        </w:rPr>
        <mc:AlternateContent>
          <mc:Choice Requires="wps">
            <w:drawing>
              <wp:anchor distT="4294967295" distB="4294967295" distL="0" distR="0" simplePos="0" relativeHeight="1072" behindDoc="0" locked="0" layoutInCell="1" allowOverlap="1" wp14:anchorId="0E865DE9" wp14:editId="53CD6B64">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987DAF">
        <w:rPr>
          <w:rFonts w:ascii="Arial"/>
          <w:sz w:val="14"/>
        </w:rPr>
        <w:t>uclive.ac.nz</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59F2" w:rsidRDefault="001359F2">
      <w:r>
        <w:separator/>
      </w:r>
    </w:p>
  </w:endnote>
  <w:endnote w:type="continuationSeparator" w:id="0">
    <w:p w:rsidR="001359F2" w:rsidRDefault="00135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61002A87" w:usb1="80000000" w:usb2="00000008"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PSPAL-R">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B1623">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59F2" w:rsidRDefault="001359F2">
      <w:r>
        <w:separator/>
      </w:r>
    </w:p>
  </w:footnote>
  <w:footnote w:type="continuationSeparator" w:id="0">
    <w:p w:rsidR="001359F2" w:rsidRDefault="001359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B1623">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359F2"/>
    <w:rsid w:val="00174DC1"/>
    <w:rsid w:val="0023773B"/>
    <w:rsid w:val="002455EC"/>
    <w:rsid w:val="002525EA"/>
    <w:rsid w:val="00292ED9"/>
    <w:rsid w:val="00344299"/>
    <w:rsid w:val="004045A5"/>
    <w:rsid w:val="00404E5B"/>
    <w:rsid w:val="00414F7B"/>
    <w:rsid w:val="004355DC"/>
    <w:rsid w:val="004749B4"/>
    <w:rsid w:val="004805FA"/>
    <w:rsid w:val="00494130"/>
    <w:rsid w:val="004A4C0F"/>
    <w:rsid w:val="004F3523"/>
    <w:rsid w:val="00526F1F"/>
    <w:rsid w:val="00535158"/>
    <w:rsid w:val="005973B9"/>
    <w:rsid w:val="005B3A56"/>
    <w:rsid w:val="005F288C"/>
    <w:rsid w:val="006060CE"/>
    <w:rsid w:val="0063497F"/>
    <w:rsid w:val="00683083"/>
    <w:rsid w:val="00711A83"/>
    <w:rsid w:val="0071459A"/>
    <w:rsid w:val="00715A24"/>
    <w:rsid w:val="00825BBE"/>
    <w:rsid w:val="00855D61"/>
    <w:rsid w:val="00873DF0"/>
    <w:rsid w:val="008756E6"/>
    <w:rsid w:val="008A08B6"/>
    <w:rsid w:val="008C52D0"/>
    <w:rsid w:val="00987DAF"/>
    <w:rsid w:val="009A51A9"/>
    <w:rsid w:val="009B2D44"/>
    <w:rsid w:val="009D1314"/>
    <w:rsid w:val="00A07E82"/>
    <w:rsid w:val="00A331E7"/>
    <w:rsid w:val="00A9710C"/>
    <w:rsid w:val="00AD5B8F"/>
    <w:rsid w:val="00AE3E37"/>
    <w:rsid w:val="00B21A57"/>
    <w:rsid w:val="00BB1623"/>
    <w:rsid w:val="00C33602"/>
    <w:rsid w:val="00CC554A"/>
    <w:rsid w:val="00CD6F55"/>
    <w:rsid w:val="00D1090D"/>
    <w:rsid w:val="00D52204"/>
    <w:rsid w:val="00D76CF8"/>
    <w:rsid w:val="00D87153"/>
    <w:rsid w:val="00DE3104"/>
    <w:rsid w:val="00E26B10"/>
    <w:rsid w:val="00EB0950"/>
    <w:rsid w:val="00F358C6"/>
    <w:rsid w:val="00F4316D"/>
    <w:rsid w:val="00F5643D"/>
    <w:rsid w:val="00F72EEA"/>
    <w:rsid w:val="00F84CAE"/>
    <w:rsid w:val="00FB77C0"/>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A331E7"/>
    <w:rPr>
      <w:i/>
      <w:iCs/>
    </w:rPr>
  </w:style>
  <w:style w:type="character" w:customStyle="1" w:styleId="highlight">
    <w:name w:val="highlight"/>
    <w:basedOn w:val="DefaultParagraphFont"/>
    <w:rsid w:val="00683083"/>
  </w:style>
  <w:style w:type="character" w:customStyle="1" w:styleId="Heading1Char">
    <w:name w:val="Heading 1 Char"/>
    <w:basedOn w:val="DefaultParagraphFont"/>
    <w:link w:val="Heading1"/>
    <w:uiPriority w:val="1"/>
    <w:rsid w:val="00855D61"/>
    <w:rPr>
      <w:rFonts w:ascii="Minion Pro" w:eastAsia="Minion Pro" w:hAnsi="Minion Pro" w:cs="Minion Pro"/>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A331E7"/>
    <w:rPr>
      <w:i/>
      <w:iCs/>
    </w:rPr>
  </w:style>
  <w:style w:type="character" w:customStyle="1" w:styleId="highlight">
    <w:name w:val="highlight"/>
    <w:basedOn w:val="DefaultParagraphFont"/>
    <w:rsid w:val="00683083"/>
  </w:style>
  <w:style w:type="character" w:customStyle="1" w:styleId="Heading1Char">
    <w:name w:val="Heading 1 Char"/>
    <w:basedOn w:val="DefaultParagraphFont"/>
    <w:link w:val="Heading1"/>
    <w:uiPriority w:val="1"/>
    <w:rsid w:val="00855D61"/>
    <w:rPr>
      <w:rFonts w:ascii="Minion Pro" w:eastAsia="Minion Pro" w:hAnsi="Minion Pro" w:cs="Minion Pro"/>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2673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26701621">
      <w:bodyDiv w:val="1"/>
      <w:marLeft w:val="0"/>
      <w:marRight w:val="0"/>
      <w:marTop w:val="0"/>
      <w:marBottom w:val="0"/>
      <w:divBdr>
        <w:top w:val="none" w:sz="0" w:space="0" w:color="auto"/>
        <w:left w:val="none" w:sz="0" w:space="0" w:color="auto"/>
        <w:bottom w:val="none" w:sz="0" w:space="0" w:color="auto"/>
        <w:right w:val="none" w:sz="0" w:space="0" w:color="auto"/>
      </w:divBdr>
    </w:div>
    <w:div w:id="1162624006">
      <w:bodyDiv w:val="1"/>
      <w:marLeft w:val="0"/>
      <w:marRight w:val="0"/>
      <w:marTop w:val="0"/>
      <w:marBottom w:val="0"/>
      <w:divBdr>
        <w:top w:val="none" w:sz="0" w:space="0" w:color="auto"/>
        <w:left w:val="none" w:sz="0" w:space="0" w:color="auto"/>
        <w:bottom w:val="none" w:sz="0" w:space="0" w:color="auto"/>
        <w:right w:val="none" w:sz="0" w:space="0" w:color="auto"/>
      </w:divBdr>
      <w:divsChild>
        <w:div w:id="1506745530">
          <w:marLeft w:val="0"/>
          <w:marRight w:val="0"/>
          <w:marTop w:val="0"/>
          <w:marBottom w:val="0"/>
          <w:divBdr>
            <w:top w:val="none" w:sz="0" w:space="0" w:color="auto"/>
            <w:left w:val="none" w:sz="0" w:space="0" w:color="auto"/>
            <w:bottom w:val="none" w:sz="0" w:space="0" w:color="auto"/>
            <w:right w:val="none" w:sz="0" w:space="0" w:color="auto"/>
          </w:divBdr>
          <w:divsChild>
            <w:div w:id="1681541734">
              <w:marLeft w:val="0"/>
              <w:marRight w:val="0"/>
              <w:marTop w:val="0"/>
              <w:marBottom w:val="0"/>
              <w:divBdr>
                <w:top w:val="none" w:sz="0" w:space="0" w:color="auto"/>
                <w:left w:val="none" w:sz="0" w:space="0" w:color="auto"/>
                <w:bottom w:val="none" w:sz="0" w:space="0" w:color="auto"/>
                <w:right w:val="none" w:sz="0" w:space="0" w:color="auto"/>
              </w:divBdr>
              <w:divsChild>
                <w:div w:id="372845830">
                  <w:marLeft w:val="0"/>
                  <w:marRight w:val="0"/>
                  <w:marTop w:val="0"/>
                  <w:marBottom w:val="0"/>
                  <w:divBdr>
                    <w:top w:val="none" w:sz="0" w:space="0" w:color="auto"/>
                    <w:left w:val="none" w:sz="0" w:space="0" w:color="auto"/>
                    <w:bottom w:val="none" w:sz="0" w:space="0" w:color="auto"/>
                    <w:right w:val="none" w:sz="0" w:space="0" w:color="auto"/>
                  </w:divBdr>
                  <w:divsChild>
                    <w:div w:id="1770543541">
                      <w:marLeft w:val="0"/>
                      <w:marRight w:val="0"/>
                      <w:marTop w:val="0"/>
                      <w:marBottom w:val="0"/>
                      <w:divBdr>
                        <w:top w:val="none" w:sz="0" w:space="0" w:color="auto"/>
                        <w:left w:val="none" w:sz="0" w:space="0" w:color="auto"/>
                        <w:bottom w:val="none" w:sz="0" w:space="0" w:color="auto"/>
                        <w:right w:val="none" w:sz="0" w:space="0" w:color="auto"/>
                      </w:divBdr>
                      <w:divsChild>
                        <w:div w:id="1452702021">
                          <w:marLeft w:val="0"/>
                          <w:marRight w:val="0"/>
                          <w:marTop w:val="0"/>
                          <w:marBottom w:val="0"/>
                          <w:divBdr>
                            <w:top w:val="none" w:sz="0" w:space="0" w:color="auto"/>
                            <w:left w:val="none" w:sz="0" w:space="0" w:color="auto"/>
                            <w:bottom w:val="none" w:sz="0" w:space="0" w:color="auto"/>
                            <w:right w:val="none" w:sz="0" w:space="0" w:color="auto"/>
                          </w:divBdr>
                          <w:divsChild>
                            <w:div w:id="296687269">
                              <w:marLeft w:val="0"/>
                              <w:marRight w:val="0"/>
                              <w:marTop w:val="0"/>
                              <w:marBottom w:val="0"/>
                              <w:divBdr>
                                <w:top w:val="none" w:sz="0" w:space="0" w:color="auto"/>
                                <w:left w:val="none" w:sz="0" w:space="0" w:color="auto"/>
                                <w:bottom w:val="none" w:sz="0" w:space="0" w:color="auto"/>
                                <w:right w:val="none" w:sz="0" w:space="0" w:color="auto"/>
                              </w:divBdr>
                              <w:divsChild>
                                <w:div w:id="1784615521">
                                  <w:marLeft w:val="0"/>
                                  <w:marRight w:val="0"/>
                                  <w:marTop w:val="0"/>
                                  <w:marBottom w:val="0"/>
                                  <w:divBdr>
                                    <w:top w:val="none" w:sz="0" w:space="0" w:color="auto"/>
                                    <w:left w:val="none" w:sz="0" w:space="0" w:color="auto"/>
                                    <w:bottom w:val="none" w:sz="0" w:space="0" w:color="auto"/>
                                    <w:right w:val="none" w:sz="0" w:space="0" w:color="auto"/>
                                  </w:divBdr>
                                </w:div>
                              </w:divsChild>
                            </w:div>
                            <w:div w:id="2050833528">
                              <w:marLeft w:val="0"/>
                              <w:marRight w:val="0"/>
                              <w:marTop w:val="0"/>
                              <w:marBottom w:val="0"/>
                              <w:divBdr>
                                <w:top w:val="none" w:sz="0" w:space="0" w:color="auto"/>
                                <w:left w:val="none" w:sz="0" w:space="0" w:color="auto"/>
                                <w:bottom w:val="none" w:sz="0" w:space="0" w:color="auto"/>
                                <w:right w:val="none" w:sz="0" w:space="0" w:color="auto"/>
                              </w:divBdr>
                              <w:divsChild>
                                <w:div w:id="1440025817">
                                  <w:marLeft w:val="0"/>
                                  <w:marRight w:val="0"/>
                                  <w:marTop w:val="0"/>
                                  <w:marBottom w:val="0"/>
                                  <w:divBdr>
                                    <w:top w:val="none" w:sz="0" w:space="0" w:color="auto"/>
                                    <w:left w:val="none" w:sz="0" w:space="0" w:color="auto"/>
                                    <w:bottom w:val="none" w:sz="0" w:space="0" w:color="auto"/>
                                    <w:right w:val="none" w:sz="0" w:space="0" w:color="auto"/>
                                  </w:divBdr>
                                  <w:divsChild>
                                    <w:div w:id="791022652">
                                      <w:marLeft w:val="9"/>
                                      <w:marRight w:val="0"/>
                                      <w:marTop w:val="0"/>
                                      <w:marBottom w:val="0"/>
                                      <w:divBdr>
                                        <w:top w:val="none" w:sz="0" w:space="0" w:color="auto"/>
                                        <w:left w:val="none" w:sz="0" w:space="0" w:color="auto"/>
                                        <w:bottom w:val="none" w:sz="0" w:space="0" w:color="auto"/>
                                        <w:right w:val="none" w:sz="0" w:space="0" w:color="auto"/>
                                      </w:divBdr>
                                      <w:divsChild>
                                        <w:div w:id="983268515">
                                          <w:marLeft w:val="0"/>
                                          <w:marRight w:val="0"/>
                                          <w:marTop w:val="0"/>
                                          <w:marBottom w:val="0"/>
                                          <w:divBdr>
                                            <w:top w:val="none" w:sz="0" w:space="0" w:color="auto"/>
                                            <w:left w:val="none" w:sz="0" w:space="0" w:color="auto"/>
                                            <w:bottom w:val="none" w:sz="0" w:space="0" w:color="auto"/>
                                            <w:right w:val="none" w:sz="0" w:space="0" w:color="auto"/>
                                          </w:divBdr>
                                          <w:divsChild>
                                            <w:div w:id="1197696709">
                                              <w:marLeft w:val="0"/>
                                              <w:marRight w:val="0"/>
                                              <w:marTop w:val="0"/>
                                              <w:marBottom w:val="0"/>
                                              <w:divBdr>
                                                <w:top w:val="none" w:sz="0" w:space="0" w:color="auto"/>
                                                <w:left w:val="none" w:sz="0" w:space="0" w:color="auto"/>
                                                <w:bottom w:val="none" w:sz="0" w:space="0" w:color="auto"/>
                                                <w:right w:val="none" w:sz="0" w:space="0" w:color="auto"/>
                                              </w:divBdr>
                                              <w:divsChild>
                                                <w:div w:id="139612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1742893">
          <w:marLeft w:val="0"/>
          <w:marRight w:val="0"/>
          <w:marTop w:val="0"/>
          <w:marBottom w:val="0"/>
          <w:divBdr>
            <w:top w:val="none" w:sz="0" w:space="0" w:color="auto"/>
            <w:left w:val="none" w:sz="0" w:space="0" w:color="auto"/>
            <w:bottom w:val="none" w:sz="0" w:space="0" w:color="auto"/>
            <w:right w:val="none" w:sz="0" w:space="0" w:color="auto"/>
          </w:divBdr>
          <w:divsChild>
            <w:div w:id="240724146">
              <w:marLeft w:val="266"/>
              <w:marRight w:val="266"/>
              <w:marTop w:val="0"/>
              <w:marBottom w:val="0"/>
              <w:divBdr>
                <w:top w:val="none" w:sz="0" w:space="0" w:color="auto"/>
                <w:left w:val="none" w:sz="0" w:space="0" w:color="auto"/>
                <w:bottom w:val="none" w:sz="0" w:space="0" w:color="auto"/>
                <w:right w:val="none" w:sz="0" w:space="0" w:color="auto"/>
              </w:divBdr>
              <w:divsChild>
                <w:div w:id="822162065">
                  <w:marLeft w:val="0"/>
                  <w:marRight w:val="0"/>
                  <w:marTop w:val="0"/>
                  <w:marBottom w:val="0"/>
                  <w:divBdr>
                    <w:top w:val="none" w:sz="0" w:space="0" w:color="auto"/>
                    <w:left w:val="none" w:sz="0" w:space="0" w:color="auto"/>
                    <w:bottom w:val="none" w:sz="0" w:space="0" w:color="auto"/>
                    <w:right w:val="none" w:sz="0" w:space="0" w:color="auto"/>
                  </w:divBdr>
                  <w:divsChild>
                    <w:div w:id="19196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63032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3061247">
      <w:bodyDiv w:val="1"/>
      <w:marLeft w:val="0"/>
      <w:marRight w:val="0"/>
      <w:marTop w:val="0"/>
      <w:marBottom w:val="0"/>
      <w:divBdr>
        <w:top w:val="none" w:sz="0" w:space="0" w:color="auto"/>
        <w:left w:val="none" w:sz="0" w:space="0" w:color="auto"/>
        <w:bottom w:val="none" w:sz="0" w:space="0" w:color="auto"/>
        <w:right w:val="none" w:sz="0" w:space="0" w:color="auto"/>
      </w:divBdr>
    </w:div>
    <w:div w:id="15407015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544</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6</cp:revision>
  <dcterms:created xsi:type="dcterms:W3CDTF">2018-07-15T09:15:00Z</dcterms:created>
  <dcterms:modified xsi:type="dcterms:W3CDTF">2018-07-15T10:07:00Z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