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0C73" w:rsidRPr="00290C73" w:rsidRDefault="00CA5022" w:rsidP="00290C73">
      <w:pPr>
        <w:adjustRightInd w:val="0"/>
        <w:rPr>
          <w:rFonts w:asciiTheme="minorHAnsi" w:hAnsiTheme="minorHAnsi" w:cs="ArialUnicodeMS"/>
          <w:b/>
          <w:sz w:val="24"/>
          <w:szCs w:val="22"/>
        </w:rPr>
      </w:pPr>
      <w:r>
        <w:rPr>
          <w:rFonts w:asciiTheme="minorHAnsi" w:hAnsiTheme="minorHAnsi"/>
          <w:b/>
          <w:color w:val="000000"/>
          <w:sz w:val="24"/>
        </w:rPr>
        <w:t xml:space="preserve">"Enzymatic Polymerization - </w:t>
      </w:r>
      <w:r w:rsidR="00290C73">
        <w:rPr>
          <w:rFonts w:asciiTheme="minorHAnsi" w:hAnsiTheme="minorHAnsi"/>
          <w:b/>
          <w:color w:val="000000"/>
          <w:sz w:val="24"/>
        </w:rPr>
        <w:t xml:space="preserve">A New Process for Engineered </w:t>
      </w:r>
      <w:proofErr w:type="spellStart"/>
      <w:r w:rsidR="00290C73" w:rsidRPr="00290C73">
        <w:rPr>
          <w:rFonts w:asciiTheme="minorHAnsi" w:hAnsiTheme="minorHAnsi"/>
          <w:b/>
          <w:color w:val="000000"/>
          <w:sz w:val="24"/>
        </w:rPr>
        <w:t>PolySaccharides</w:t>
      </w:r>
      <w:proofErr w:type="spellEnd"/>
      <w:r w:rsidR="00290C73" w:rsidRPr="00290C73">
        <w:rPr>
          <w:rFonts w:asciiTheme="minorHAnsi" w:hAnsiTheme="minorHAnsi"/>
          <w:b/>
          <w:color w:val="000000"/>
          <w:sz w:val="24"/>
        </w:rPr>
        <w:t>"</w:t>
      </w:r>
      <w:r w:rsidR="00290C73" w:rsidRPr="00290C73">
        <w:rPr>
          <w:rFonts w:asciiTheme="minorHAnsi" w:hAnsiTheme="minorHAnsi" w:cs="ArialUnicodeMS"/>
          <w:b/>
          <w:sz w:val="24"/>
          <w:szCs w:val="22"/>
        </w:rPr>
        <w:t xml:space="preserve"> </w:t>
      </w:r>
    </w:p>
    <w:p w:rsidR="00354FA0" w:rsidRPr="00290C73" w:rsidRDefault="00354FA0">
      <w:pPr>
        <w:rPr>
          <w:rFonts w:asciiTheme="minorHAnsi" w:hAnsiTheme="minorHAnsi"/>
          <w:sz w:val="24"/>
          <w:szCs w:val="22"/>
        </w:rPr>
      </w:pPr>
    </w:p>
    <w:p w:rsidR="00354FA0" w:rsidRPr="00290C73" w:rsidRDefault="00B457BC" w:rsidP="00354FA0">
      <w:pPr>
        <w:adjustRightInd w:val="0"/>
        <w:rPr>
          <w:rFonts w:asciiTheme="minorHAnsi" w:hAnsiTheme="minorHAnsi" w:cs="ArialUnicodeMS"/>
          <w:sz w:val="24"/>
          <w:szCs w:val="22"/>
        </w:rPr>
      </w:pPr>
      <w:proofErr w:type="spellStart"/>
      <w:r>
        <w:rPr>
          <w:rFonts w:asciiTheme="minorHAnsi" w:hAnsiTheme="minorHAnsi" w:cs="ArialUnicodeMS"/>
          <w:sz w:val="24"/>
          <w:szCs w:val="22"/>
        </w:rPr>
        <w:t>Natnael</w:t>
      </w:r>
      <w:proofErr w:type="spellEnd"/>
      <w:r>
        <w:rPr>
          <w:rFonts w:asciiTheme="minorHAnsi" w:hAnsiTheme="minorHAnsi" w:cs="ArialUnicodeMS"/>
          <w:sz w:val="24"/>
          <w:szCs w:val="22"/>
        </w:rPr>
        <w:t xml:space="preserve"> </w:t>
      </w:r>
      <w:proofErr w:type="spellStart"/>
      <w:r>
        <w:rPr>
          <w:rFonts w:asciiTheme="minorHAnsi" w:hAnsiTheme="minorHAnsi" w:cs="ArialUnicodeMS"/>
          <w:sz w:val="24"/>
          <w:szCs w:val="22"/>
        </w:rPr>
        <w:t>Behabtu</w:t>
      </w:r>
      <w:proofErr w:type="spellEnd"/>
      <w:r>
        <w:rPr>
          <w:rFonts w:asciiTheme="minorHAnsi" w:hAnsiTheme="minorHAnsi" w:cs="ArialUnicodeMS"/>
          <w:sz w:val="24"/>
          <w:szCs w:val="22"/>
        </w:rPr>
        <w:t xml:space="preserve">, Monica Harvey, Cassidy </w:t>
      </w:r>
      <w:proofErr w:type="spellStart"/>
      <w:r>
        <w:rPr>
          <w:rFonts w:asciiTheme="minorHAnsi" w:hAnsiTheme="minorHAnsi" w:cs="ArialUnicodeMS"/>
          <w:sz w:val="24"/>
          <w:szCs w:val="22"/>
        </w:rPr>
        <w:t>Grinsell</w:t>
      </w:r>
      <w:proofErr w:type="spellEnd"/>
      <w:r>
        <w:rPr>
          <w:rFonts w:asciiTheme="minorHAnsi" w:hAnsiTheme="minorHAnsi" w:cs="ArialUnicodeMS"/>
          <w:sz w:val="24"/>
          <w:szCs w:val="22"/>
        </w:rPr>
        <w:t xml:space="preserve">, </w:t>
      </w:r>
      <w:r w:rsidR="00354FA0" w:rsidRPr="00290C73">
        <w:rPr>
          <w:rFonts w:asciiTheme="minorHAnsi" w:hAnsiTheme="minorHAnsi" w:cs="ArialUnicodeMS"/>
          <w:sz w:val="24"/>
          <w:szCs w:val="22"/>
        </w:rPr>
        <w:t>Christian P. Lenges</w:t>
      </w:r>
    </w:p>
    <w:p w:rsidR="00290C73" w:rsidRDefault="00290C73" w:rsidP="00354FA0">
      <w:pPr>
        <w:pStyle w:val="AuthorContact"/>
        <w:jc w:val="left"/>
        <w:rPr>
          <w:rFonts w:asciiTheme="minorHAnsi" w:hAnsiTheme="minorHAnsi" w:cs="Arial"/>
          <w:szCs w:val="22"/>
        </w:rPr>
      </w:pPr>
    </w:p>
    <w:p w:rsidR="00354FA0" w:rsidRPr="00290C73" w:rsidRDefault="00354FA0" w:rsidP="00354FA0">
      <w:pPr>
        <w:pStyle w:val="AuthorContact"/>
        <w:jc w:val="left"/>
        <w:rPr>
          <w:rFonts w:asciiTheme="minorHAnsi" w:hAnsiTheme="minorHAnsi" w:cs="Arial"/>
          <w:szCs w:val="22"/>
        </w:rPr>
      </w:pPr>
      <w:r w:rsidRPr="00290C73">
        <w:rPr>
          <w:rFonts w:asciiTheme="minorHAnsi" w:hAnsiTheme="minorHAnsi" w:cs="Arial"/>
          <w:szCs w:val="22"/>
        </w:rPr>
        <w:t xml:space="preserve">DuPont Industrial </w:t>
      </w:r>
      <w:proofErr w:type="spellStart"/>
      <w:r w:rsidRPr="00290C73">
        <w:rPr>
          <w:rFonts w:asciiTheme="minorHAnsi" w:hAnsiTheme="minorHAnsi" w:cs="Arial"/>
          <w:szCs w:val="22"/>
        </w:rPr>
        <w:t>BioScience</w:t>
      </w:r>
      <w:proofErr w:type="spellEnd"/>
      <w:r w:rsidRPr="00290C73">
        <w:rPr>
          <w:rFonts w:asciiTheme="minorHAnsi" w:hAnsiTheme="minorHAnsi" w:cs="Arial"/>
          <w:szCs w:val="22"/>
        </w:rPr>
        <w:t xml:space="preserve">, </w:t>
      </w:r>
    </w:p>
    <w:p w:rsidR="00290C73" w:rsidRDefault="00354FA0" w:rsidP="00354FA0">
      <w:pPr>
        <w:pStyle w:val="AuthorContact"/>
        <w:jc w:val="left"/>
        <w:rPr>
          <w:rFonts w:asciiTheme="minorHAnsi" w:hAnsiTheme="minorHAnsi" w:cs="Arial"/>
          <w:szCs w:val="22"/>
        </w:rPr>
      </w:pPr>
      <w:r w:rsidRPr="00290C73">
        <w:rPr>
          <w:rFonts w:asciiTheme="minorHAnsi" w:hAnsiTheme="minorHAnsi" w:cs="Arial"/>
          <w:szCs w:val="22"/>
        </w:rPr>
        <w:t xml:space="preserve">200 Powder Mill Road, Experimental Station E356, </w:t>
      </w:r>
    </w:p>
    <w:p w:rsidR="00354FA0" w:rsidRPr="00290C73" w:rsidRDefault="00354FA0" w:rsidP="00354FA0">
      <w:pPr>
        <w:pStyle w:val="AuthorContact"/>
        <w:jc w:val="left"/>
        <w:rPr>
          <w:rFonts w:asciiTheme="minorHAnsi" w:hAnsiTheme="minorHAnsi" w:cs="Arial"/>
          <w:szCs w:val="22"/>
        </w:rPr>
      </w:pPr>
      <w:r w:rsidRPr="00290C73">
        <w:rPr>
          <w:rFonts w:asciiTheme="minorHAnsi" w:hAnsiTheme="minorHAnsi" w:cs="Arial"/>
          <w:szCs w:val="22"/>
        </w:rPr>
        <w:t>Wilmington 19803, DE, USA</w:t>
      </w:r>
    </w:p>
    <w:p w:rsidR="00354FA0" w:rsidRPr="00290C73" w:rsidRDefault="00354FA0" w:rsidP="00354FA0">
      <w:pPr>
        <w:adjustRightInd w:val="0"/>
        <w:rPr>
          <w:rFonts w:asciiTheme="minorHAnsi" w:hAnsiTheme="minorHAnsi" w:cs="ArialUnicodeMS"/>
          <w:sz w:val="24"/>
          <w:szCs w:val="22"/>
        </w:rPr>
      </w:pPr>
      <w:r w:rsidRPr="00290C73">
        <w:rPr>
          <w:rFonts w:asciiTheme="minorHAnsi" w:hAnsiTheme="minorHAnsi" w:cs="Arial"/>
          <w:sz w:val="24"/>
          <w:szCs w:val="22"/>
        </w:rPr>
        <w:t>E-mail: Christian.P.Lenges@dupont.com</w:t>
      </w:r>
    </w:p>
    <w:p w:rsidR="00354FA0" w:rsidRPr="00290C73" w:rsidRDefault="00354FA0" w:rsidP="00354FA0">
      <w:pPr>
        <w:adjustRightInd w:val="0"/>
        <w:rPr>
          <w:rFonts w:asciiTheme="minorHAnsi" w:hAnsiTheme="minorHAnsi" w:cs="ArialUnicodeMS"/>
          <w:sz w:val="24"/>
        </w:rPr>
      </w:pPr>
    </w:p>
    <w:p w:rsidR="00A9008D" w:rsidRPr="00354FA0" w:rsidRDefault="00A9008D" w:rsidP="00A9008D">
      <w:pPr>
        <w:adjustRightInd w:val="0"/>
        <w:rPr>
          <w:rFonts w:asciiTheme="minorHAnsi" w:hAnsiTheme="minorHAnsi" w:cs="ArialUnicodeMS"/>
          <w:sz w:val="22"/>
          <w:szCs w:val="22"/>
        </w:rPr>
      </w:pPr>
    </w:p>
    <w:p w:rsidR="00A9008D" w:rsidRPr="00354FA0" w:rsidRDefault="00A9008D" w:rsidP="00A9008D">
      <w:pPr>
        <w:adjustRightInd w:val="0"/>
        <w:rPr>
          <w:rFonts w:asciiTheme="minorHAnsi" w:hAnsiTheme="minorHAnsi" w:cs="ArialUnicodeMS"/>
          <w:sz w:val="22"/>
          <w:szCs w:val="22"/>
        </w:rPr>
      </w:pPr>
      <w:r w:rsidRPr="00354FA0">
        <w:rPr>
          <w:rFonts w:asciiTheme="minorHAnsi" w:hAnsiTheme="minorHAnsi" w:cs="ArialUnicodeMS"/>
          <w:sz w:val="22"/>
          <w:szCs w:val="22"/>
        </w:rPr>
        <w:t>ABSTRACT:</w:t>
      </w:r>
    </w:p>
    <w:p w:rsidR="00A9008D" w:rsidRPr="00354FA0" w:rsidRDefault="00A9008D" w:rsidP="00A9008D">
      <w:pPr>
        <w:adjustRightInd w:val="0"/>
        <w:rPr>
          <w:rFonts w:asciiTheme="minorHAnsi" w:hAnsiTheme="minorHAnsi" w:cs="ArialUnicodeMS"/>
          <w:sz w:val="22"/>
          <w:szCs w:val="22"/>
        </w:rPr>
      </w:pPr>
      <w:r w:rsidRPr="00354FA0">
        <w:rPr>
          <w:rFonts w:asciiTheme="minorHAnsi" w:hAnsiTheme="minorHAnsi" w:cs="ArialUnicodeMS"/>
          <w:sz w:val="22"/>
          <w:szCs w:val="22"/>
        </w:rPr>
        <w:t>Polysaccharides are important biopolymers with a wide range of industrial and consumer product</w:t>
      </w:r>
    </w:p>
    <w:p w:rsidR="00A9008D" w:rsidRPr="00354FA0" w:rsidRDefault="00A9008D" w:rsidP="00A9008D">
      <w:pPr>
        <w:adjustRightInd w:val="0"/>
        <w:rPr>
          <w:rFonts w:asciiTheme="minorHAnsi" w:hAnsiTheme="minorHAnsi" w:cs="ArialUnicodeMS"/>
          <w:sz w:val="22"/>
          <w:szCs w:val="22"/>
        </w:rPr>
      </w:pPr>
      <w:r w:rsidRPr="00354FA0">
        <w:rPr>
          <w:rFonts w:asciiTheme="minorHAnsi" w:hAnsiTheme="minorHAnsi" w:cs="ArialUnicodeMS"/>
          <w:sz w:val="22"/>
          <w:szCs w:val="22"/>
        </w:rPr>
        <w:t>applications.  Historically, structural polysaccharides such as cellulose have been the backbone of early material science for applications in fibers</w:t>
      </w:r>
      <w:r>
        <w:rPr>
          <w:rFonts w:asciiTheme="minorHAnsi" w:hAnsiTheme="minorHAnsi" w:cs="ArialUnicodeMS"/>
          <w:sz w:val="22"/>
          <w:szCs w:val="22"/>
        </w:rPr>
        <w:t xml:space="preserve"> &amp; nonwovens</w:t>
      </w:r>
      <w:r w:rsidRPr="00354FA0">
        <w:rPr>
          <w:rFonts w:asciiTheme="minorHAnsi" w:hAnsiTheme="minorHAnsi" w:cs="ArialUnicodeMS"/>
          <w:sz w:val="22"/>
          <w:szCs w:val="22"/>
        </w:rPr>
        <w:t>, films and early thermoplastics.</w:t>
      </w:r>
      <w:r>
        <w:rPr>
          <w:rFonts w:asciiTheme="minorHAnsi" w:hAnsiTheme="minorHAnsi" w:cs="ArialUnicodeMS"/>
          <w:sz w:val="22"/>
          <w:szCs w:val="22"/>
        </w:rPr>
        <w:t xml:space="preserve"> </w:t>
      </w:r>
    </w:p>
    <w:p w:rsidR="00A9008D" w:rsidRPr="00354FA0" w:rsidRDefault="00A9008D" w:rsidP="00A9008D">
      <w:pPr>
        <w:adjustRightInd w:val="0"/>
        <w:rPr>
          <w:rFonts w:asciiTheme="minorHAnsi" w:hAnsiTheme="minorHAnsi" w:cs="ArialUnicodeMS"/>
          <w:sz w:val="22"/>
          <w:szCs w:val="22"/>
        </w:rPr>
      </w:pPr>
    </w:p>
    <w:p w:rsidR="00A9008D" w:rsidRPr="00354FA0" w:rsidRDefault="00A9008D" w:rsidP="00A9008D">
      <w:pPr>
        <w:adjustRightInd w:val="0"/>
        <w:rPr>
          <w:rFonts w:asciiTheme="minorHAnsi" w:hAnsiTheme="minorHAnsi" w:cs="ArialUnicodeMS"/>
          <w:sz w:val="22"/>
          <w:szCs w:val="22"/>
        </w:rPr>
      </w:pPr>
      <w:r w:rsidRPr="00354FA0">
        <w:rPr>
          <w:rFonts w:asciiTheme="minorHAnsi" w:hAnsiTheme="minorHAnsi" w:cs="ArialUnicodeMS"/>
          <w:sz w:val="22"/>
          <w:szCs w:val="22"/>
        </w:rPr>
        <w:t xml:space="preserve">DuPont Industrial Biosciences has </w:t>
      </w:r>
      <w:r>
        <w:rPr>
          <w:rFonts w:asciiTheme="minorHAnsi" w:hAnsiTheme="minorHAnsi" w:cs="ArialUnicodeMS"/>
          <w:sz w:val="22"/>
          <w:szCs w:val="22"/>
        </w:rPr>
        <w:t xml:space="preserve">been developing </w:t>
      </w:r>
      <w:r w:rsidRPr="00354FA0">
        <w:rPr>
          <w:rFonts w:asciiTheme="minorHAnsi" w:hAnsiTheme="minorHAnsi" w:cs="ArialUnicodeMS"/>
          <w:sz w:val="22"/>
          <w:szCs w:val="22"/>
        </w:rPr>
        <w:t xml:space="preserve">a new family of </w:t>
      </w:r>
      <w:r>
        <w:rPr>
          <w:rFonts w:asciiTheme="minorHAnsi" w:hAnsiTheme="minorHAnsi" w:cs="ArialUnicodeMS"/>
          <w:sz w:val="22"/>
          <w:szCs w:val="22"/>
        </w:rPr>
        <w:t xml:space="preserve">engineered </w:t>
      </w:r>
      <w:r w:rsidRPr="00354FA0">
        <w:rPr>
          <w:rFonts w:asciiTheme="minorHAnsi" w:hAnsiTheme="minorHAnsi" w:cs="ArialUnicodeMS"/>
          <w:sz w:val="22"/>
          <w:szCs w:val="22"/>
        </w:rPr>
        <w:t xml:space="preserve">polysaccharides ranging in molecular </w:t>
      </w:r>
      <w:r>
        <w:rPr>
          <w:rFonts w:asciiTheme="minorHAnsi" w:hAnsiTheme="minorHAnsi" w:cs="ArialUnicodeMS"/>
          <w:sz w:val="22"/>
          <w:szCs w:val="22"/>
        </w:rPr>
        <w:t xml:space="preserve">structure, polymer molecular </w:t>
      </w:r>
      <w:r w:rsidRPr="00354FA0">
        <w:rPr>
          <w:rFonts w:asciiTheme="minorHAnsi" w:hAnsiTheme="minorHAnsi" w:cs="ArialUnicodeMS"/>
          <w:sz w:val="22"/>
          <w:szCs w:val="22"/>
        </w:rPr>
        <w:t xml:space="preserve">weights, solubility, and </w:t>
      </w:r>
      <w:bookmarkStart w:id="0" w:name="_GoBack"/>
      <w:bookmarkEnd w:id="0"/>
      <w:r w:rsidRPr="00354FA0">
        <w:rPr>
          <w:rFonts w:asciiTheme="minorHAnsi" w:hAnsiTheme="minorHAnsi" w:cs="ArialUnicodeMS"/>
          <w:sz w:val="22"/>
          <w:szCs w:val="22"/>
        </w:rPr>
        <w:t xml:space="preserve">architecture. </w:t>
      </w:r>
      <w:r>
        <w:rPr>
          <w:rFonts w:asciiTheme="minorHAnsi" w:hAnsiTheme="minorHAnsi" w:cs="ArialUnicodeMS"/>
          <w:sz w:val="22"/>
          <w:szCs w:val="22"/>
        </w:rPr>
        <w:t xml:space="preserve">The </w:t>
      </w:r>
      <w:r>
        <w:rPr>
          <w:rFonts w:asciiTheme="minorHAnsi" w:hAnsiTheme="minorHAnsi" w:cs="ArialUnicodeMS"/>
          <w:sz w:val="22"/>
          <w:szCs w:val="22"/>
        </w:rPr>
        <w:t xml:space="preserve">process used to produce these new materials is based on </w:t>
      </w:r>
      <w:r>
        <w:rPr>
          <w:rFonts w:asciiTheme="minorHAnsi" w:hAnsiTheme="minorHAnsi" w:cs="ArialUnicodeMS"/>
          <w:sz w:val="22"/>
          <w:szCs w:val="22"/>
        </w:rPr>
        <w:t xml:space="preserve">enzymatic </w:t>
      </w:r>
      <w:r w:rsidRPr="00354FA0">
        <w:rPr>
          <w:rFonts w:asciiTheme="minorHAnsi" w:hAnsiTheme="minorHAnsi" w:cs="ArialUnicodeMS"/>
          <w:sz w:val="22"/>
          <w:szCs w:val="22"/>
        </w:rPr>
        <w:t xml:space="preserve">polymerization </w:t>
      </w:r>
      <w:r>
        <w:rPr>
          <w:rFonts w:asciiTheme="minorHAnsi" w:hAnsiTheme="minorHAnsi" w:cs="ArialUnicodeMS"/>
          <w:sz w:val="22"/>
          <w:szCs w:val="22"/>
        </w:rPr>
        <w:t xml:space="preserve">of sucrose and </w:t>
      </w:r>
      <w:r w:rsidRPr="00354FA0">
        <w:rPr>
          <w:rFonts w:asciiTheme="minorHAnsi" w:hAnsiTheme="minorHAnsi" w:cs="ArialUnicodeMS"/>
          <w:sz w:val="22"/>
          <w:szCs w:val="22"/>
        </w:rPr>
        <w:t xml:space="preserve">offers the </w:t>
      </w:r>
      <w:r>
        <w:rPr>
          <w:rFonts w:asciiTheme="minorHAnsi" w:hAnsiTheme="minorHAnsi" w:cs="ArialUnicodeMS"/>
          <w:sz w:val="22"/>
          <w:szCs w:val="22"/>
        </w:rPr>
        <w:t xml:space="preserve">opportunity to design </w:t>
      </w:r>
      <w:r w:rsidRPr="00354FA0">
        <w:rPr>
          <w:rFonts w:asciiTheme="minorHAnsi" w:hAnsiTheme="minorHAnsi" w:cs="ArialUnicodeMS"/>
          <w:sz w:val="22"/>
          <w:szCs w:val="22"/>
        </w:rPr>
        <w:t xml:space="preserve">the </w:t>
      </w:r>
      <w:r>
        <w:rPr>
          <w:rFonts w:asciiTheme="minorHAnsi" w:hAnsiTheme="minorHAnsi" w:cs="ArialUnicodeMS"/>
          <w:sz w:val="22"/>
          <w:szCs w:val="22"/>
        </w:rPr>
        <w:t xml:space="preserve">polymer </w:t>
      </w:r>
      <w:r w:rsidRPr="00354FA0">
        <w:rPr>
          <w:rFonts w:asciiTheme="minorHAnsi" w:hAnsiTheme="minorHAnsi" w:cs="ArialUnicodeMS"/>
          <w:sz w:val="22"/>
          <w:szCs w:val="22"/>
        </w:rPr>
        <w:t xml:space="preserve">structure and the material properties of these </w:t>
      </w:r>
      <w:r>
        <w:rPr>
          <w:rFonts w:asciiTheme="minorHAnsi" w:hAnsiTheme="minorHAnsi" w:cs="ArialUnicodeMS"/>
          <w:sz w:val="22"/>
          <w:szCs w:val="22"/>
        </w:rPr>
        <w:t>new biomaterials</w:t>
      </w:r>
      <w:r w:rsidRPr="00354FA0">
        <w:rPr>
          <w:rFonts w:asciiTheme="minorHAnsi" w:hAnsiTheme="minorHAnsi" w:cs="ArialUnicodeMS"/>
          <w:sz w:val="22"/>
          <w:szCs w:val="22"/>
        </w:rPr>
        <w:t xml:space="preserve">. </w:t>
      </w:r>
      <w:r>
        <w:rPr>
          <w:rFonts w:asciiTheme="minorHAnsi" w:hAnsiTheme="minorHAnsi" w:cs="ArialUnicodeMS"/>
          <w:sz w:val="22"/>
          <w:szCs w:val="22"/>
        </w:rPr>
        <w:t xml:space="preserve"> The enzymatic polymerization of the homogeneously dissolved monomer sucrose in aqueous conditions allows for the controlled design and access of polysaccharide materials in the water phase which generates </w:t>
      </w:r>
      <w:proofErr w:type="spellStart"/>
      <w:r>
        <w:rPr>
          <w:rFonts w:asciiTheme="minorHAnsi" w:hAnsiTheme="minorHAnsi" w:cs="ArialUnicodeMS"/>
          <w:sz w:val="22"/>
          <w:szCs w:val="22"/>
        </w:rPr>
        <w:t>nano</w:t>
      </w:r>
      <w:proofErr w:type="spellEnd"/>
      <w:r>
        <w:rPr>
          <w:rFonts w:asciiTheme="minorHAnsi" w:hAnsiTheme="minorHAnsi" w:cs="ArialUnicodeMS"/>
          <w:sz w:val="22"/>
          <w:szCs w:val="22"/>
        </w:rPr>
        <w:t xml:space="preserve">-scale primary particles which aggregate to micron scale high surface area structures.  The colloidal characteristics of these new materials will be discussed and especially with relevance to applications in various end use markets.  </w:t>
      </w:r>
      <w:r w:rsidRPr="00354FA0">
        <w:rPr>
          <w:rFonts w:asciiTheme="minorHAnsi" w:hAnsiTheme="minorHAnsi" w:cs="ArialUnicodeMS"/>
          <w:sz w:val="22"/>
          <w:szCs w:val="22"/>
        </w:rPr>
        <w:t xml:space="preserve">This presentation will </w:t>
      </w:r>
      <w:r>
        <w:rPr>
          <w:rFonts w:asciiTheme="minorHAnsi" w:hAnsiTheme="minorHAnsi" w:cs="ArialUnicodeMS"/>
          <w:sz w:val="22"/>
          <w:szCs w:val="22"/>
        </w:rPr>
        <w:t xml:space="preserve">introduce </w:t>
      </w:r>
      <w:r w:rsidRPr="00354FA0">
        <w:rPr>
          <w:rFonts w:asciiTheme="minorHAnsi" w:hAnsiTheme="minorHAnsi" w:cs="ArialUnicodeMS"/>
          <w:sz w:val="22"/>
          <w:szCs w:val="22"/>
        </w:rPr>
        <w:t xml:space="preserve">first examples of </w:t>
      </w:r>
      <w:r>
        <w:rPr>
          <w:rFonts w:asciiTheme="minorHAnsi" w:hAnsiTheme="minorHAnsi" w:cs="ArialUnicodeMS"/>
          <w:sz w:val="22"/>
          <w:szCs w:val="22"/>
        </w:rPr>
        <w:t xml:space="preserve">this </w:t>
      </w:r>
      <w:r w:rsidRPr="00354FA0">
        <w:rPr>
          <w:rFonts w:asciiTheme="minorHAnsi" w:hAnsiTheme="minorHAnsi" w:cs="ArialUnicodeMS"/>
          <w:sz w:val="22"/>
          <w:szCs w:val="22"/>
        </w:rPr>
        <w:t xml:space="preserve">new class of </w:t>
      </w:r>
      <w:r>
        <w:rPr>
          <w:rFonts w:asciiTheme="minorHAnsi" w:hAnsiTheme="minorHAnsi" w:cs="ArialUnicodeMS"/>
          <w:sz w:val="22"/>
          <w:szCs w:val="22"/>
        </w:rPr>
        <w:t>bio</w:t>
      </w:r>
      <w:r w:rsidRPr="00354FA0">
        <w:rPr>
          <w:rFonts w:asciiTheme="minorHAnsi" w:hAnsiTheme="minorHAnsi" w:cs="ArialUnicodeMS"/>
          <w:sz w:val="22"/>
          <w:szCs w:val="22"/>
        </w:rPr>
        <w:t xml:space="preserve">materials </w:t>
      </w:r>
      <w:r>
        <w:rPr>
          <w:rFonts w:asciiTheme="minorHAnsi" w:hAnsiTheme="minorHAnsi" w:cs="ArialUnicodeMS"/>
          <w:sz w:val="22"/>
          <w:szCs w:val="22"/>
        </w:rPr>
        <w:t xml:space="preserve">along with </w:t>
      </w:r>
      <w:proofErr w:type="gramStart"/>
      <w:r>
        <w:rPr>
          <w:rFonts w:asciiTheme="minorHAnsi" w:hAnsiTheme="minorHAnsi" w:cs="ArialUnicodeMS"/>
          <w:sz w:val="22"/>
          <w:szCs w:val="22"/>
        </w:rPr>
        <w:t xml:space="preserve">a </w:t>
      </w:r>
      <w:r>
        <w:rPr>
          <w:rFonts w:asciiTheme="minorHAnsi" w:hAnsiTheme="minorHAnsi" w:cs="ArialUnicodeMS"/>
          <w:sz w:val="22"/>
          <w:szCs w:val="22"/>
        </w:rPr>
        <w:t xml:space="preserve">first </w:t>
      </w:r>
      <w:r>
        <w:rPr>
          <w:rFonts w:asciiTheme="minorHAnsi" w:hAnsiTheme="minorHAnsi" w:cs="ArialUnicodeMS"/>
          <w:sz w:val="22"/>
          <w:szCs w:val="22"/>
        </w:rPr>
        <w:t>application examples</w:t>
      </w:r>
      <w:proofErr w:type="gramEnd"/>
      <w:r w:rsidRPr="00354FA0">
        <w:rPr>
          <w:rFonts w:asciiTheme="minorHAnsi" w:hAnsiTheme="minorHAnsi" w:cs="ArialUnicodeMS"/>
          <w:sz w:val="22"/>
          <w:szCs w:val="22"/>
        </w:rPr>
        <w:t>.</w:t>
      </w:r>
    </w:p>
    <w:p w:rsidR="00A9008D" w:rsidRPr="00354FA0" w:rsidRDefault="00A9008D" w:rsidP="00A9008D">
      <w:pPr>
        <w:rPr>
          <w:rFonts w:asciiTheme="minorHAnsi" w:hAnsiTheme="minorHAnsi"/>
          <w:sz w:val="22"/>
          <w:szCs w:val="22"/>
        </w:rPr>
      </w:pPr>
    </w:p>
    <w:p w:rsidR="00354FA0" w:rsidRPr="00290C73" w:rsidRDefault="00354FA0" w:rsidP="00A9008D">
      <w:pPr>
        <w:adjustRightInd w:val="0"/>
        <w:rPr>
          <w:rFonts w:asciiTheme="minorHAnsi" w:hAnsiTheme="minorHAnsi"/>
          <w:sz w:val="24"/>
          <w:szCs w:val="22"/>
        </w:rPr>
      </w:pPr>
    </w:p>
    <w:sectPr w:rsidR="00354FA0" w:rsidRPr="00290C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UnicodeMS">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1FB"/>
    <w:rsid w:val="00015A0E"/>
    <w:rsid w:val="002311FB"/>
    <w:rsid w:val="002634FF"/>
    <w:rsid w:val="00290C73"/>
    <w:rsid w:val="003120FC"/>
    <w:rsid w:val="00354FA0"/>
    <w:rsid w:val="003B35B6"/>
    <w:rsid w:val="003D208D"/>
    <w:rsid w:val="004A404E"/>
    <w:rsid w:val="0053052A"/>
    <w:rsid w:val="005726DB"/>
    <w:rsid w:val="0081321B"/>
    <w:rsid w:val="00840195"/>
    <w:rsid w:val="00900945"/>
    <w:rsid w:val="00922386"/>
    <w:rsid w:val="00A9008D"/>
    <w:rsid w:val="00B457BC"/>
    <w:rsid w:val="00B46519"/>
    <w:rsid w:val="00CA5022"/>
    <w:rsid w:val="00D421B3"/>
    <w:rsid w:val="00DE5EB3"/>
    <w:rsid w:val="00F72A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1273B"/>
  <w15:chartTrackingRefBased/>
  <w15:docId w15:val="{8323CC61-D0E1-499F-B726-33DD30098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1FB"/>
    <w:pPr>
      <w:autoSpaceDE w:val="0"/>
      <w:autoSpaceDN w:val="0"/>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2311FB"/>
    <w:rPr>
      <w:rFonts w:ascii="Courier New" w:hAnsi="Courier New" w:cs="Courier New"/>
    </w:rPr>
  </w:style>
  <w:style w:type="character" w:customStyle="1" w:styleId="PlainTextChar">
    <w:name w:val="Plain Text Char"/>
    <w:basedOn w:val="DefaultParagraphFont"/>
    <w:link w:val="PlainText"/>
    <w:rsid w:val="002311FB"/>
    <w:rPr>
      <w:rFonts w:ascii="Courier New" w:eastAsia="Times New Roman" w:hAnsi="Courier New" w:cs="Courier New"/>
      <w:sz w:val="20"/>
      <w:szCs w:val="20"/>
    </w:rPr>
  </w:style>
  <w:style w:type="paragraph" w:customStyle="1" w:styleId="AuthorContact">
    <w:name w:val="AuthorContact"/>
    <w:basedOn w:val="Normal"/>
    <w:rsid w:val="00354FA0"/>
    <w:pPr>
      <w:autoSpaceDE/>
      <w:autoSpaceDN/>
      <w:jc w:val="center"/>
    </w:pPr>
    <w:rPr>
      <w:rFonts w:ascii="Arial" w:hAnsi="Arial"/>
      <w:iCs/>
      <w:sz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232</Words>
  <Characters>1325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LENGES, CHRISTIAN P</dc:creator>
  <cp:keywords/>
  <dc:description/>
  <cp:lastModifiedBy>LENGES, CHRISTIAN P</cp:lastModifiedBy>
  <cp:revision>3</cp:revision>
  <dcterms:created xsi:type="dcterms:W3CDTF">2018-06-03T20:51:00Z</dcterms:created>
  <dcterms:modified xsi:type="dcterms:W3CDTF">2018-06-03T20:59:00Z</dcterms:modified>
</cp:coreProperties>
</file>