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46D41E" w14:textId="49613000" w:rsidR="001B20A9" w:rsidRPr="001B20A9" w:rsidRDefault="001B20A9" w:rsidP="001B20A9">
      <w:pPr>
        <w:spacing w:after="120" w:line="360" w:lineRule="auto"/>
        <w:jc w:val="center"/>
        <w:outlineLvl w:val="1"/>
        <w:rPr>
          <w:rFonts w:ascii="Times New Roman" w:eastAsia="Times New Roman" w:hAnsi="Times New Roman" w:cs="Times New Roman"/>
          <w:sz w:val="24"/>
          <w:szCs w:val="24"/>
          <w:lang w:eastAsia="en-GB"/>
        </w:rPr>
      </w:pPr>
      <w:r w:rsidRPr="001B20A9">
        <w:rPr>
          <w:rFonts w:ascii="Times New Roman" w:eastAsia="Times New Roman" w:hAnsi="Times New Roman" w:cs="Times New Roman"/>
          <w:sz w:val="24"/>
          <w:szCs w:val="24"/>
          <w:lang w:eastAsia="en-GB"/>
        </w:rPr>
        <w:t xml:space="preserve">Synthesis and computational studies of </w:t>
      </w:r>
      <w:r w:rsidRPr="001B20A9">
        <w:rPr>
          <w:rFonts w:ascii="Times New Roman" w:eastAsia="Times New Roman" w:hAnsi="Times New Roman" w:cs="Times New Roman"/>
          <w:sz w:val="24"/>
          <w:szCs w:val="24"/>
          <w:lang w:eastAsia="en-GB"/>
        </w:rPr>
        <w:t xml:space="preserve">colloidal mesoporous silver nanoparticles </w:t>
      </w:r>
      <w:r w:rsidRPr="001B20A9">
        <w:rPr>
          <w:rFonts w:ascii="Times New Roman" w:eastAsia="Times New Roman" w:hAnsi="Times New Roman" w:cs="Times New Roman"/>
          <w:sz w:val="24"/>
          <w:szCs w:val="24"/>
          <w:lang w:eastAsia="en-GB"/>
        </w:rPr>
        <w:t>with</w:t>
      </w:r>
      <w:r w:rsidRPr="001B20A9">
        <w:rPr>
          <w:rFonts w:ascii="Times New Roman" w:eastAsia="Times New Roman" w:hAnsi="Times New Roman" w:cs="Times New Roman"/>
          <w:sz w:val="24"/>
          <w:szCs w:val="24"/>
          <w:lang w:eastAsia="en-GB"/>
        </w:rPr>
        <w:t xml:space="preserve"> </w:t>
      </w:r>
      <w:proofErr w:type="spellStart"/>
      <w:r w:rsidRPr="001B20A9">
        <w:rPr>
          <w:rFonts w:ascii="Times New Roman" w:eastAsia="Times New Roman" w:hAnsi="Times New Roman" w:cs="Times New Roman"/>
          <w:sz w:val="24"/>
          <w:szCs w:val="24"/>
          <w:lang w:eastAsia="en-GB"/>
        </w:rPr>
        <w:t>tunable</w:t>
      </w:r>
      <w:proofErr w:type="spellEnd"/>
      <w:r w:rsidRPr="001B20A9">
        <w:rPr>
          <w:rFonts w:ascii="Times New Roman" w:eastAsia="Times New Roman" w:hAnsi="Times New Roman" w:cs="Times New Roman"/>
          <w:sz w:val="24"/>
          <w:szCs w:val="24"/>
          <w:lang w:eastAsia="en-GB"/>
        </w:rPr>
        <w:t xml:space="preserve"> mesopore size</w:t>
      </w:r>
    </w:p>
    <w:p w14:paraId="64BE05AD" w14:textId="17F827CB" w:rsidR="001B20A9" w:rsidRPr="001B20A9" w:rsidRDefault="001B20A9" w:rsidP="001B20A9">
      <w:pPr>
        <w:spacing w:after="120" w:line="360" w:lineRule="auto"/>
        <w:jc w:val="center"/>
        <w:outlineLvl w:val="1"/>
        <w:rPr>
          <w:rFonts w:ascii="Times New Roman" w:eastAsia="Times New Roman" w:hAnsi="Times New Roman" w:cs="Times New Roman"/>
          <w:sz w:val="24"/>
          <w:szCs w:val="24"/>
          <w:lang w:eastAsia="en-GB"/>
        </w:rPr>
      </w:pPr>
      <w:proofErr w:type="spellStart"/>
      <w:proofErr w:type="gramStart"/>
      <w:r w:rsidRPr="001B20A9">
        <w:rPr>
          <w:rFonts w:ascii="Times New Roman" w:eastAsia="Times New Roman" w:hAnsi="Times New Roman" w:cs="Times New Roman"/>
          <w:sz w:val="24"/>
          <w:szCs w:val="24"/>
          <w:vertAlign w:val="superscript"/>
          <w:lang w:eastAsia="en-GB"/>
        </w:rPr>
        <w:t>a,b</w:t>
      </w:r>
      <w:r w:rsidRPr="001B20A9">
        <w:rPr>
          <w:rFonts w:ascii="Times New Roman" w:eastAsia="Times New Roman" w:hAnsi="Times New Roman" w:cs="Times New Roman"/>
          <w:sz w:val="24"/>
          <w:szCs w:val="24"/>
          <w:lang w:eastAsia="en-GB"/>
        </w:rPr>
        <w:t>Collins</w:t>
      </w:r>
      <w:proofErr w:type="spellEnd"/>
      <w:proofErr w:type="gramEnd"/>
      <w:r w:rsidRPr="001B20A9">
        <w:rPr>
          <w:rFonts w:ascii="Times New Roman" w:eastAsia="Times New Roman" w:hAnsi="Times New Roman" w:cs="Times New Roman"/>
          <w:sz w:val="24"/>
          <w:szCs w:val="24"/>
          <w:lang w:eastAsia="en-GB"/>
        </w:rPr>
        <w:t xml:space="preserve"> </w:t>
      </w:r>
      <w:proofErr w:type="spellStart"/>
      <w:r w:rsidRPr="001B20A9">
        <w:rPr>
          <w:rFonts w:ascii="Times New Roman" w:eastAsia="Times New Roman" w:hAnsi="Times New Roman" w:cs="Times New Roman"/>
          <w:sz w:val="24"/>
          <w:szCs w:val="24"/>
          <w:lang w:eastAsia="en-GB"/>
        </w:rPr>
        <w:t>U.ibeji</w:t>
      </w:r>
      <w:proofErr w:type="spellEnd"/>
    </w:p>
    <w:p w14:paraId="0E4ED16A" w14:textId="77777777" w:rsidR="001B20A9" w:rsidRPr="001B20A9" w:rsidRDefault="001B20A9" w:rsidP="001B20A9">
      <w:pPr>
        <w:shd w:val="clear" w:color="auto" w:fill="FFFFFF"/>
        <w:spacing w:after="0" w:line="240" w:lineRule="auto"/>
        <w:jc w:val="center"/>
        <w:rPr>
          <w:rFonts w:ascii="Times New Roman" w:eastAsia="Times New Roman" w:hAnsi="Times New Roman" w:cs="Times New Roman"/>
          <w:sz w:val="24"/>
          <w:szCs w:val="24"/>
          <w:lang w:eastAsia="en-GB"/>
        </w:rPr>
      </w:pPr>
      <w:r w:rsidRPr="001B20A9">
        <w:rPr>
          <w:rFonts w:ascii="Times New Roman" w:eastAsia="Times New Roman" w:hAnsi="Times New Roman" w:cs="Times New Roman"/>
          <w:noProof/>
          <w:sz w:val="24"/>
          <w:szCs w:val="24"/>
          <w:vertAlign w:val="superscript"/>
          <w:lang w:eastAsia="en-GB"/>
        </w:rPr>
        <w:t>a</w:t>
      </w:r>
      <w:r w:rsidRPr="001B20A9">
        <w:rPr>
          <w:rFonts w:ascii="Times New Roman" w:eastAsia="Times New Roman" w:hAnsi="Times New Roman" w:cs="Times New Roman"/>
          <w:noProof/>
          <w:sz w:val="24"/>
          <w:szCs w:val="24"/>
          <w:lang w:eastAsia="en-GB"/>
        </w:rPr>
        <w:t>Catalysis</w:t>
      </w:r>
      <w:r w:rsidRPr="001B20A9">
        <w:rPr>
          <w:rFonts w:ascii="Times New Roman" w:eastAsia="Times New Roman" w:hAnsi="Times New Roman" w:cs="Times New Roman"/>
          <w:sz w:val="24"/>
          <w:szCs w:val="24"/>
          <w:lang w:eastAsia="en-GB"/>
        </w:rPr>
        <w:t xml:space="preserve"> and Peptide Research Unit, School of Health Sciences, University of KwaZulu-Natal, Durban 4041, South Africa.</w:t>
      </w:r>
    </w:p>
    <w:p w14:paraId="00C49891" w14:textId="77777777" w:rsidR="001B20A9" w:rsidRPr="001B20A9" w:rsidRDefault="001B20A9" w:rsidP="001B20A9">
      <w:pPr>
        <w:spacing w:line="240" w:lineRule="auto"/>
        <w:jc w:val="center"/>
        <w:rPr>
          <w:rFonts w:ascii="Times New Roman" w:hAnsi="Times New Roman" w:cs="Times New Roman"/>
          <w:bCs/>
          <w:sz w:val="24"/>
          <w:szCs w:val="24"/>
        </w:rPr>
      </w:pPr>
      <w:proofErr w:type="spellStart"/>
      <w:r w:rsidRPr="001B20A9">
        <w:rPr>
          <w:rFonts w:ascii="Times New Roman" w:hAnsi="Times New Roman" w:cs="Times New Roman"/>
          <w:iCs/>
          <w:sz w:val="24"/>
          <w:szCs w:val="24"/>
          <w:vertAlign w:val="superscript"/>
        </w:rPr>
        <w:t>b</w:t>
      </w:r>
      <w:r w:rsidRPr="001B20A9">
        <w:rPr>
          <w:rFonts w:ascii="Times New Roman" w:hAnsi="Times New Roman" w:cs="Times New Roman"/>
          <w:iCs/>
          <w:sz w:val="24"/>
          <w:szCs w:val="24"/>
        </w:rPr>
        <w:t>Department</w:t>
      </w:r>
      <w:proofErr w:type="spellEnd"/>
      <w:r w:rsidRPr="001B20A9">
        <w:rPr>
          <w:rFonts w:ascii="Times New Roman" w:hAnsi="Times New Roman" w:cs="Times New Roman"/>
          <w:iCs/>
          <w:sz w:val="24"/>
          <w:szCs w:val="24"/>
        </w:rPr>
        <w:t xml:space="preserve"> of Pure and Industrial Chemistry, Faculty of Physical Sciences, University of Nigeria, Nsukka 410001, Enugu State, Nigeria.</w:t>
      </w:r>
    </w:p>
    <w:p w14:paraId="36379B55" w14:textId="77777777" w:rsidR="001B20A9" w:rsidRPr="001B20A9" w:rsidRDefault="001B20A9" w:rsidP="001B20A9">
      <w:pPr>
        <w:spacing w:after="120" w:line="360" w:lineRule="auto"/>
        <w:jc w:val="center"/>
        <w:outlineLvl w:val="1"/>
        <w:rPr>
          <w:rFonts w:ascii="Times New Roman" w:eastAsia="Times New Roman" w:hAnsi="Times New Roman" w:cs="Times New Roman"/>
          <w:sz w:val="24"/>
          <w:szCs w:val="24"/>
          <w:lang w:eastAsia="en-GB"/>
        </w:rPr>
      </w:pPr>
    </w:p>
    <w:p w14:paraId="45F90B90" w14:textId="327C4709" w:rsidR="001B20A9" w:rsidRPr="001B20A9" w:rsidRDefault="001B20A9" w:rsidP="001B20A9">
      <w:pPr>
        <w:spacing w:after="120" w:line="360" w:lineRule="auto"/>
        <w:jc w:val="center"/>
        <w:outlineLvl w:val="1"/>
        <w:rPr>
          <w:rFonts w:ascii="Times New Roman" w:eastAsia="Times New Roman" w:hAnsi="Times New Roman" w:cs="Times New Roman"/>
          <w:sz w:val="24"/>
          <w:szCs w:val="24"/>
          <w:lang w:eastAsia="en-GB"/>
        </w:rPr>
      </w:pPr>
      <w:r w:rsidRPr="001B20A9">
        <w:rPr>
          <w:rFonts w:ascii="Times New Roman" w:eastAsia="Times New Roman" w:hAnsi="Times New Roman" w:cs="Times New Roman"/>
          <w:sz w:val="24"/>
          <w:szCs w:val="24"/>
          <w:lang w:eastAsia="en-GB"/>
        </w:rPr>
        <w:t>Abstract</w:t>
      </w:r>
    </w:p>
    <w:p w14:paraId="7E3D6043" w14:textId="27080792" w:rsidR="001B20A9" w:rsidRPr="001B20A9" w:rsidRDefault="001B20A9" w:rsidP="001B20A9">
      <w:pPr>
        <w:spacing w:after="0" w:line="360" w:lineRule="auto"/>
        <w:jc w:val="both"/>
        <w:rPr>
          <w:rFonts w:ascii="Times New Roman" w:eastAsia="Times New Roman" w:hAnsi="Times New Roman" w:cs="Times New Roman"/>
          <w:sz w:val="24"/>
          <w:szCs w:val="24"/>
          <w:lang w:eastAsia="en-GB"/>
        </w:rPr>
      </w:pPr>
      <w:r w:rsidRPr="001B20A9">
        <w:rPr>
          <w:rFonts w:ascii="Times New Roman" w:eastAsia="Times New Roman" w:hAnsi="Times New Roman" w:cs="Times New Roman"/>
          <w:sz w:val="24"/>
          <w:szCs w:val="24"/>
          <w:lang w:eastAsia="en-GB"/>
        </w:rPr>
        <w:t xml:space="preserve">The fabrication of colloidal mesoporous silver nanoparticles of a </w:t>
      </w:r>
      <w:proofErr w:type="spellStart"/>
      <w:r w:rsidRPr="001B20A9">
        <w:rPr>
          <w:rFonts w:ascii="Times New Roman" w:eastAsia="Times New Roman" w:hAnsi="Times New Roman" w:cs="Times New Roman"/>
          <w:sz w:val="24"/>
          <w:szCs w:val="24"/>
          <w:lang w:eastAsia="en-GB"/>
        </w:rPr>
        <w:t>tunable</w:t>
      </w:r>
      <w:proofErr w:type="spellEnd"/>
      <w:r w:rsidRPr="001B20A9">
        <w:rPr>
          <w:rFonts w:ascii="Times New Roman" w:eastAsia="Times New Roman" w:hAnsi="Times New Roman" w:cs="Times New Roman"/>
          <w:sz w:val="24"/>
          <w:szCs w:val="24"/>
          <w:lang w:eastAsia="en-GB"/>
        </w:rPr>
        <w:t xml:space="preserve"> mesopore size is presented. These nanoparticles form stable colloidal suspensions, have narrow particle size distributions in the 60–200 nm range and size of the mesopores was enlarged by means of two different swelling agents</w:t>
      </w:r>
      <w:r w:rsidR="00BE3FD2">
        <w:rPr>
          <w:rFonts w:ascii="Times New Roman" w:eastAsia="Times New Roman" w:hAnsi="Times New Roman" w:cs="Times New Roman"/>
          <w:sz w:val="24"/>
          <w:szCs w:val="24"/>
          <w:lang w:eastAsia="en-GB"/>
        </w:rPr>
        <w:t>,</w:t>
      </w:r>
      <w:r w:rsidRPr="001B20A9">
        <w:rPr>
          <w:rFonts w:ascii="Times New Roman" w:eastAsia="Times New Roman" w:hAnsi="Times New Roman" w:cs="Times New Roman"/>
          <w:sz w:val="24"/>
          <w:szCs w:val="24"/>
          <w:lang w:eastAsia="en-GB"/>
        </w:rPr>
        <w:t xml:space="preserve"> 1,3,5-trimethylbenzene (TMB). Colloidal mesoporous silica nanoparticles exhibit a strong affinity for the adsorption of </w:t>
      </w:r>
      <w:proofErr w:type="spellStart"/>
      <w:r w:rsidRPr="001B20A9">
        <w:rPr>
          <w:rFonts w:ascii="Times New Roman" w:eastAsia="Times New Roman" w:hAnsi="Times New Roman" w:cs="Times New Roman"/>
          <w:sz w:val="24"/>
          <w:szCs w:val="24"/>
          <w:lang w:eastAsia="en-GB"/>
        </w:rPr>
        <w:t>hemoglobin</w:t>
      </w:r>
      <w:proofErr w:type="spellEnd"/>
      <w:r w:rsidRPr="001B20A9">
        <w:rPr>
          <w:rFonts w:ascii="Times New Roman" w:eastAsia="Times New Roman" w:hAnsi="Times New Roman" w:cs="Times New Roman"/>
          <w:sz w:val="24"/>
          <w:szCs w:val="24"/>
          <w:lang w:eastAsia="en-GB"/>
        </w:rPr>
        <w:t xml:space="preserve"> (Hb). however, the adsorption of these biomolecules on silver nanop</w:t>
      </w:r>
      <w:bookmarkStart w:id="0" w:name="_GoBack"/>
      <w:bookmarkEnd w:id="0"/>
      <w:r w:rsidRPr="001B20A9">
        <w:rPr>
          <w:rFonts w:ascii="Times New Roman" w:eastAsia="Times New Roman" w:hAnsi="Times New Roman" w:cs="Times New Roman"/>
          <w:sz w:val="24"/>
          <w:szCs w:val="24"/>
          <w:lang w:eastAsia="en-GB"/>
        </w:rPr>
        <w:t xml:space="preserve">articles occurs rapidly and most of what is adsorbed is accommodated on the external surface area of the silver nanoparticles. Computational methods are applied to study the interaction of silver </w:t>
      </w:r>
      <w:r w:rsidRPr="001B20A9">
        <w:rPr>
          <w:rFonts w:ascii="Times New Roman" w:eastAsia="Times New Roman" w:hAnsi="Times New Roman" w:cs="Times New Roman"/>
          <w:sz w:val="24"/>
          <w:szCs w:val="24"/>
          <w:lang w:eastAsia="en-GB"/>
        </w:rPr>
        <w:t>nanoparticles</w:t>
      </w:r>
      <w:r w:rsidRPr="001B20A9">
        <w:rPr>
          <w:rFonts w:ascii="Times New Roman" w:eastAsia="Times New Roman" w:hAnsi="Times New Roman" w:cs="Times New Roman"/>
          <w:sz w:val="24"/>
          <w:szCs w:val="24"/>
          <w:lang w:eastAsia="en-GB"/>
        </w:rPr>
        <w:t xml:space="preserve"> and </w:t>
      </w:r>
      <w:r w:rsidRPr="001B20A9">
        <w:rPr>
          <w:rFonts w:ascii="Times New Roman" w:eastAsia="Times New Roman" w:hAnsi="Times New Roman" w:cs="Times New Roman"/>
          <w:sz w:val="24"/>
          <w:szCs w:val="24"/>
          <w:lang w:eastAsia="en-GB"/>
        </w:rPr>
        <w:t>biomolecules</w:t>
      </w:r>
    </w:p>
    <w:p w14:paraId="2640C740" w14:textId="77777777" w:rsidR="009B0843" w:rsidRPr="001B20A9" w:rsidRDefault="009B0843" w:rsidP="001B20A9">
      <w:pPr>
        <w:spacing w:line="360" w:lineRule="auto"/>
        <w:jc w:val="center"/>
        <w:rPr>
          <w:rFonts w:ascii="Times New Roman" w:hAnsi="Times New Roman" w:cs="Times New Roman"/>
          <w:sz w:val="24"/>
          <w:szCs w:val="24"/>
        </w:rPr>
      </w:pPr>
    </w:p>
    <w:sectPr w:rsidR="009B0843" w:rsidRPr="001B20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I0NTE0sDA1szC0NDNT0lEKTi0uzszPAykwrAUAYPlevCwAAAA="/>
  </w:docVars>
  <w:rsids>
    <w:rsidRoot w:val="001B20A9"/>
    <w:rsid w:val="001B20A9"/>
    <w:rsid w:val="009B0843"/>
    <w:rsid w:val="00BE3F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BA4C0"/>
  <w15:chartTrackingRefBased/>
  <w15:docId w15:val="{1AE30514-733B-4D20-8B0D-27EE8D695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1B20A9"/>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B20A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1B20A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1B20A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1152432">
      <w:bodyDiv w:val="1"/>
      <w:marLeft w:val="0"/>
      <w:marRight w:val="0"/>
      <w:marTop w:val="0"/>
      <w:marBottom w:val="0"/>
      <w:divBdr>
        <w:top w:val="none" w:sz="0" w:space="0" w:color="auto"/>
        <w:left w:val="none" w:sz="0" w:space="0" w:color="auto"/>
        <w:bottom w:val="none" w:sz="0" w:space="0" w:color="auto"/>
        <w:right w:val="none" w:sz="0" w:space="0" w:color="auto"/>
      </w:divBdr>
      <w:divsChild>
        <w:div w:id="498738860">
          <w:marLeft w:val="0"/>
          <w:marRight w:val="0"/>
          <w:marTop w:val="0"/>
          <w:marBottom w:val="0"/>
          <w:divBdr>
            <w:top w:val="none" w:sz="0" w:space="0" w:color="auto"/>
            <w:left w:val="none" w:sz="0" w:space="0" w:color="auto"/>
            <w:bottom w:val="none" w:sz="0" w:space="0" w:color="auto"/>
            <w:right w:val="none" w:sz="0" w:space="0" w:color="auto"/>
          </w:divBdr>
        </w:div>
      </w:divsChild>
    </w:div>
    <w:div w:id="1090010736">
      <w:bodyDiv w:val="1"/>
      <w:marLeft w:val="0"/>
      <w:marRight w:val="0"/>
      <w:marTop w:val="0"/>
      <w:marBottom w:val="0"/>
      <w:divBdr>
        <w:top w:val="none" w:sz="0" w:space="0" w:color="auto"/>
        <w:left w:val="none" w:sz="0" w:space="0" w:color="auto"/>
        <w:bottom w:val="none" w:sz="0" w:space="0" w:color="auto"/>
        <w:right w:val="none" w:sz="0" w:space="0" w:color="auto"/>
      </w:divBdr>
      <w:divsChild>
        <w:div w:id="9078814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167</Words>
  <Characters>955</Characters>
  <Application>Microsoft Office Word</Application>
  <DocSecurity>0</DocSecurity>
  <Lines>7</Lines>
  <Paragraphs>2</Paragraphs>
  <ScaleCrop>false</ScaleCrop>
  <Company/>
  <LinksUpToDate>false</LinksUpToDate>
  <CharactersWithSpaces>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Ibeji</dc:creator>
  <cp:keywords/>
  <dc:description/>
  <cp:lastModifiedBy>Ibeji</cp:lastModifiedBy>
  <cp:revision>2</cp:revision>
  <dcterms:created xsi:type="dcterms:W3CDTF">2018-05-30T11:41:00Z</dcterms:created>
  <dcterms:modified xsi:type="dcterms:W3CDTF">2018-05-30T11:49:00Z</dcterms:modified>
</cp:coreProperties>
</file>