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FF0" w:rsidRDefault="0058333F" w:rsidP="00897FF0">
      <w:pPr>
        <w:autoSpaceDE w:val="0"/>
        <w:autoSpaceDN w:val="0"/>
        <w:adjustRightInd w:val="0"/>
        <w:spacing w:after="0" w:line="240" w:lineRule="auto"/>
        <w:jc w:val="center"/>
        <w:rPr>
          <w:rFonts w:asciiTheme="majorBidi" w:hAnsiTheme="majorBidi" w:cstheme="majorBidi"/>
          <w:sz w:val="32"/>
          <w:szCs w:val="32"/>
        </w:rPr>
      </w:pPr>
      <w:r>
        <w:rPr>
          <w:rFonts w:asciiTheme="majorBidi" w:hAnsiTheme="majorBidi" w:cstheme="majorBidi"/>
          <w:sz w:val="32"/>
          <w:szCs w:val="32"/>
        </w:rPr>
        <w:t>Biosensor for foodborne pathogen</w:t>
      </w:r>
      <w:r w:rsidR="00897FF0">
        <w:rPr>
          <w:rFonts w:asciiTheme="majorBidi" w:hAnsiTheme="majorBidi" w:cstheme="majorBidi"/>
          <w:sz w:val="32"/>
          <w:szCs w:val="32"/>
        </w:rPr>
        <w:t xml:space="preserve"> detection</w:t>
      </w:r>
    </w:p>
    <w:p w:rsidR="00897FF0" w:rsidRDefault="00897FF0" w:rsidP="00DF6743">
      <w:pPr>
        <w:autoSpaceDE w:val="0"/>
        <w:autoSpaceDN w:val="0"/>
        <w:adjustRightInd w:val="0"/>
        <w:spacing w:after="0" w:line="240" w:lineRule="auto"/>
        <w:jc w:val="both"/>
        <w:rPr>
          <w:rFonts w:asciiTheme="majorBidi" w:hAnsiTheme="majorBidi" w:cstheme="majorBidi"/>
          <w:sz w:val="32"/>
          <w:szCs w:val="32"/>
        </w:rPr>
      </w:pPr>
    </w:p>
    <w:p w:rsidR="00897FF0" w:rsidRDefault="00897FF0" w:rsidP="00DF6743">
      <w:pPr>
        <w:autoSpaceDE w:val="0"/>
        <w:autoSpaceDN w:val="0"/>
        <w:adjustRightInd w:val="0"/>
        <w:spacing w:after="0" w:line="240" w:lineRule="auto"/>
        <w:jc w:val="both"/>
        <w:rPr>
          <w:rFonts w:asciiTheme="majorBidi" w:hAnsiTheme="majorBidi" w:cstheme="majorBidi"/>
          <w:sz w:val="32"/>
          <w:szCs w:val="32"/>
        </w:rPr>
      </w:pPr>
    </w:p>
    <w:p w:rsidR="00873BDE" w:rsidRDefault="00DF6743" w:rsidP="00DF6743">
      <w:pPr>
        <w:autoSpaceDE w:val="0"/>
        <w:autoSpaceDN w:val="0"/>
        <w:adjustRightInd w:val="0"/>
        <w:spacing w:after="0" w:line="240" w:lineRule="auto"/>
        <w:jc w:val="both"/>
        <w:rPr>
          <w:rFonts w:asciiTheme="majorBidi" w:hAnsiTheme="majorBidi" w:cstheme="majorBidi"/>
          <w:sz w:val="32"/>
          <w:szCs w:val="32"/>
        </w:rPr>
      </w:pPr>
      <w:r w:rsidRPr="00DF6743">
        <w:rPr>
          <w:rFonts w:asciiTheme="majorBidi" w:hAnsiTheme="majorBidi" w:cstheme="majorBidi"/>
          <w:sz w:val="32"/>
          <w:szCs w:val="32"/>
        </w:rPr>
        <w:t>Outbreaks of foodborne disease remain a major public health and food safety concern. By assuring the safety of food before it is distributed to the public, customers can be protected from foodborne infections.</w:t>
      </w:r>
      <w:r>
        <w:rPr>
          <w:rFonts w:asciiTheme="majorBidi" w:hAnsiTheme="majorBidi" w:cstheme="majorBidi"/>
          <w:sz w:val="32"/>
          <w:szCs w:val="32"/>
        </w:rPr>
        <w:t xml:space="preserve"> </w:t>
      </w:r>
      <w:r w:rsidRPr="00DF6743">
        <w:rPr>
          <w:rFonts w:asciiTheme="majorBidi" w:hAnsiTheme="majorBidi" w:cstheme="majorBidi"/>
          <w:sz w:val="32"/>
          <w:szCs w:val="32"/>
        </w:rPr>
        <w:t>The development of quick, competent, and reliable technologies for direct detection and id</w:t>
      </w:r>
      <w:r w:rsidR="009B2CA9">
        <w:rPr>
          <w:rFonts w:asciiTheme="majorBidi" w:hAnsiTheme="majorBidi" w:cstheme="majorBidi"/>
          <w:sz w:val="32"/>
          <w:szCs w:val="32"/>
        </w:rPr>
        <w:t xml:space="preserve">entification of foodborne </w:t>
      </w:r>
      <w:r w:rsidRPr="00DF6743">
        <w:rPr>
          <w:rFonts w:asciiTheme="majorBidi" w:hAnsiTheme="majorBidi" w:cstheme="majorBidi"/>
          <w:sz w:val="32"/>
          <w:szCs w:val="32"/>
        </w:rPr>
        <w:t>pathogens is urgently needed. Traditional methods for detecting bacterial infections and toxins are time-consuming and labor-intensive, necessitating the use of specialized apparatus and skilled workers.</w:t>
      </w:r>
      <w:r>
        <w:rPr>
          <w:rFonts w:asciiTheme="majorBidi" w:hAnsiTheme="majorBidi" w:cstheme="majorBidi"/>
          <w:sz w:val="32"/>
          <w:szCs w:val="32"/>
        </w:rPr>
        <w:t xml:space="preserve"> </w:t>
      </w:r>
      <w:r w:rsidR="009835A0" w:rsidRPr="009835A0">
        <w:rPr>
          <w:rFonts w:asciiTheme="majorBidi" w:hAnsiTheme="majorBidi" w:cstheme="majorBidi"/>
          <w:sz w:val="32"/>
          <w:szCs w:val="32"/>
        </w:rPr>
        <w:t xml:space="preserve">To overcome these limitations, an immediate need for the development of some edge alternative succeeded with an analytical </w:t>
      </w:r>
      <w:r w:rsidR="008161EE">
        <w:rPr>
          <w:rFonts w:asciiTheme="majorBidi" w:hAnsiTheme="majorBidi" w:cstheme="majorBidi"/>
          <w:sz w:val="32"/>
          <w:szCs w:val="32"/>
        </w:rPr>
        <w:t xml:space="preserve">approach. A </w:t>
      </w:r>
      <w:r w:rsidR="009835A0" w:rsidRPr="009835A0">
        <w:rPr>
          <w:rFonts w:asciiTheme="majorBidi" w:hAnsiTheme="majorBidi" w:cstheme="majorBidi"/>
          <w:sz w:val="32"/>
          <w:szCs w:val="32"/>
        </w:rPr>
        <w:t xml:space="preserve">biosensor-based process is robust state-of-art for </w:t>
      </w:r>
      <w:r w:rsidR="008161EE">
        <w:rPr>
          <w:rFonts w:asciiTheme="majorBidi" w:hAnsiTheme="majorBidi" w:cstheme="majorBidi"/>
          <w:sz w:val="32"/>
          <w:szCs w:val="32"/>
        </w:rPr>
        <w:t xml:space="preserve">broad practical </w:t>
      </w:r>
      <w:r w:rsidR="009835A0" w:rsidRPr="009835A0">
        <w:rPr>
          <w:rFonts w:asciiTheme="majorBidi" w:hAnsiTheme="majorBidi" w:cstheme="majorBidi"/>
          <w:sz w:val="32"/>
          <w:szCs w:val="32"/>
        </w:rPr>
        <w:t xml:space="preserve">applications in diverse pathogenic bacteria detection. </w:t>
      </w:r>
      <w:r w:rsidRPr="00DF6743">
        <w:rPr>
          <w:rFonts w:asciiTheme="majorBidi" w:hAnsiTheme="majorBidi" w:cstheme="majorBidi"/>
          <w:sz w:val="32"/>
          <w:szCs w:val="32"/>
        </w:rPr>
        <w:t xml:space="preserve">For the quick detection of food-borne diseases, microbe-based </w:t>
      </w:r>
      <w:proofErr w:type="spellStart"/>
      <w:r w:rsidRPr="00DF6743">
        <w:rPr>
          <w:rFonts w:asciiTheme="majorBidi" w:hAnsiTheme="majorBidi" w:cstheme="majorBidi"/>
          <w:sz w:val="32"/>
          <w:szCs w:val="32"/>
        </w:rPr>
        <w:t>biosensing</w:t>
      </w:r>
      <w:proofErr w:type="spellEnd"/>
      <w:r w:rsidRPr="00DF6743">
        <w:rPr>
          <w:rFonts w:asciiTheme="majorBidi" w:hAnsiTheme="majorBidi" w:cstheme="majorBidi"/>
          <w:sz w:val="32"/>
          <w:szCs w:val="32"/>
        </w:rPr>
        <w:t xml:space="preserve"> technologies such as optical, surface </w:t>
      </w:r>
      <w:proofErr w:type="spellStart"/>
      <w:r w:rsidRPr="00DF6743">
        <w:rPr>
          <w:rFonts w:asciiTheme="majorBidi" w:hAnsiTheme="majorBidi" w:cstheme="majorBidi"/>
          <w:sz w:val="32"/>
          <w:szCs w:val="32"/>
        </w:rPr>
        <w:t>plasmon</w:t>
      </w:r>
      <w:proofErr w:type="spellEnd"/>
      <w:r w:rsidRPr="00DF6743">
        <w:rPr>
          <w:rFonts w:asciiTheme="majorBidi" w:hAnsiTheme="majorBidi" w:cstheme="majorBidi"/>
          <w:sz w:val="32"/>
          <w:szCs w:val="32"/>
        </w:rPr>
        <w:t xml:space="preserve"> resonance (SPR), </w:t>
      </w:r>
      <w:proofErr w:type="spellStart"/>
      <w:r w:rsidRPr="00DF6743">
        <w:rPr>
          <w:rFonts w:asciiTheme="majorBidi" w:hAnsiTheme="majorBidi" w:cstheme="majorBidi"/>
          <w:sz w:val="32"/>
          <w:szCs w:val="32"/>
        </w:rPr>
        <w:t>amperometric</w:t>
      </w:r>
      <w:proofErr w:type="spellEnd"/>
      <w:r w:rsidRPr="00DF6743">
        <w:rPr>
          <w:rFonts w:asciiTheme="majorBidi" w:hAnsiTheme="majorBidi" w:cstheme="majorBidi"/>
          <w:sz w:val="32"/>
          <w:szCs w:val="32"/>
        </w:rPr>
        <w:t xml:space="preserve">, potentiometric, whole-cell, electrochemical, </w:t>
      </w:r>
      <w:proofErr w:type="spellStart"/>
      <w:r w:rsidRPr="00DF6743">
        <w:rPr>
          <w:rFonts w:asciiTheme="majorBidi" w:hAnsiTheme="majorBidi" w:cstheme="majorBidi"/>
          <w:sz w:val="32"/>
          <w:szCs w:val="32"/>
        </w:rPr>
        <w:t>impedimetric</w:t>
      </w:r>
      <w:proofErr w:type="spellEnd"/>
      <w:r w:rsidRPr="00DF6743">
        <w:rPr>
          <w:rFonts w:asciiTheme="majorBidi" w:hAnsiTheme="majorBidi" w:cstheme="majorBidi"/>
          <w:sz w:val="32"/>
          <w:szCs w:val="32"/>
        </w:rPr>
        <w:t>, and piezoelectric have been used. These methodologies will be discussed, as well as future developments in biosensor research activities, in order to pave the road for fresh and nutritious food proposals.</w:t>
      </w:r>
    </w:p>
    <w:p w:rsidR="0058333F" w:rsidRDefault="0058333F" w:rsidP="00DF6743">
      <w:pPr>
        <w:autoSpaceDE w:val="0"/>
        <w:autoSpaceDN w:val="0"/>
        <w:adjustRightInd w:val="0"/>
        <w:spacing w:after="0" w:line="240" w:lineRule="auto"/>
        <w:jc w:val="both"/>
        <w:rPr>
          <w:rFonts w:asciiTheme="majorBidi" w:hAnsiTheme="majorBidi" w:cstheme="majorBidi"/>
          <w:sz w:val="32"/>
          <w:szCs w:val="32"/>
        </w:rPr>
      </w:pPr>
    </w:p>
    <w:p w:rsidR="0058333F" w:rsidRDefault="0058333F" w:rsidP="00DF6743">
      <w:pPr>
        <w:autoSpaceDE w:val="0"/>
        <w:autoSpaceDN w:val="0"/>
        <w:adjustRightInd w:val="0"/>
        <w:spacing w:after="0" w:line="240" w:lineRule="auto"/>
        <w:jc w:val="both"/>
        <w:rPr>
          <w:rFonts w:asciiTheme="majorBidi" w:hAnsiTheme="majorBidi" w:cstheme="majorBidi"/>
          <w:i/>
          <w:iCs/>
          <w:sz w:val="32"/>
          <w:szCs w:val="32"/>
        </w:rPr>
      </w:pPr>
      <w:r w:rsidRPr="0058333F">
        <w:rPr>
          <w:rFonts w:asciiTheme="majorBidi" w:hAnsiTheme="majorBidi" w:cstheme="majorBidi"/>
          <w:b/>
          <w:bCs/>
          <w:sz w:val="32"/>
          <w:szCs w:val="32"/>
        </w:rPr>
        <w:t>Keywords</w:t>
      </w:r>
      <w:r>
        <w:rPr>
          <w:rFonts w:asciiTheme="majorBidi" w:hAnsiTheme="majorBidi" w:cstheme="majorBidi"/>
          <w:sz w:val="32"/>
          <w:szCs w:val="32"/>
        </w:rPr>
        <w:t xml:space="preserve">: </w:t>
      </w:r>
      <w:r w:rsidRPr="0058333F">
        <w:rPr>
          <w:rFonts w:asciiTheme="majorBidi" w:hAnsiTheme="majorBidi" w:cstheme="majorBidi"/>
          <w:i/>
          <w:iCs/>
          <w:sz w:val="32"/>
          <w:szCs w:val="32"/>
        </w:rPr>
        <w:t>Biosensor; foodborne bacteria; foodborne disease</w:t>
      </w:r>
    </w:p>
    <w:p w:rsidR="0058333F" w:rsidRDefault="0058333F" w:rsidP="00DF6743">
      <w:pPr>
        <w:autoSpaceDE w:val="0"/>
        <w:autoSpaceDN w:val="0"/>
        <w:adjustRightInd w:val="0"/>
        <w:spacing w:after="0" w:line="240" w:lineRule="auto"/>
        <w:jc w:val="both"/>
        <w:rPr>
          <w:rFonts w:asciiTheme="majorBidi" w:hAnsiTheme="majorBidi" w:cstheme="majorBidi"/>
          <w:i/>
          <w:iCs/>
          <w:sz w:val="32"/>
          <w:szCs w:val="32"/>
        </w:rPr>
      </w:pPr>
    </w:p>
    <w:p w:rsidR="0058333F" w:rsidRPr="0058333F" w:rsidRDefault="0058333F" w:rsidP="00DF6743">
      <w:pPr>
        <w:autoSpaceDE w:val="0"/>
        <w:autoSpaceDN w:val="0"/>
        <w:adjustRightInd w:val="0"/>
        <w:spacing w:after="0" w:line="240" w:lineRule="auto"/>
        <w:jc w:val="both"/>
        <w:rPr>
          <w:rFonts w:asciiTheme="majorBidi" w:hAnsiTheme="majorBidi" w:cstheme="majorBidi"/>
          <w:b/>
          <w:bCs/>
          <w:sz w:val="28"/>
          <w:szCs w:val="28"/>
        </w:rPr>
      </w:pPr>
      <w:bookmarkStart w:id="0" w:name="_GoBack"/>
      <w:r w:rsidRPr="0058333F">
        <w:rPr>
          <w:rFonts w:asciiTheme="majorBidi" w:hAnsiTheme="majorBidi" w:cstheme="majorBidi"/>
          <w:b/>
          <w:bCs/>
          <w:sz w:val="28"/>
          <w:szCs w:val="28"/>
        </w:rPr>
        <w:t>References:</w:t>
      </w:r>
    </w:p>
    <w:bookmarkEnd w:id="0"/>
    <w:p w:rsidR="0058333F" w:rsidRPr="0058333F" w:rsidRDefault="0058333F" w:rsidP="00DF6743">
      <w:pPr>
        <w:autoSpaceDE w:val="0"/>
        <w:autoSpaceDN w:val="0"/>
        <w:adjustRightInd w:val="0"/>
        <w:spacing w:after="0" w:line="240" w:lineRule="auto"/>
        <w:jc w:val="both"/>
        <w:rPr>
          <w:rFonts w:asciiTheme="majorBidi" w:hAnsiTheme="majorBidi" w:cstheme="majorBidi"/>
          <w:color w:val="222222"/>
          <w:sz w:val="24"/>
          <w:szCs w:val="24"/>
          <w:shd w:val="clear" w:color="auto" w:fill="FFFFFF"/>
        </w:rPr>
      </w:pPr>
      <w:r w:rsidRPr="0058333F">
        <w:rPr>
          <w:rFonts w:asciiTheme="majorBidi" w:hAnsiTheme="majorBidi" w:cstheme="majorBidi"/>
          <w:sz w:val="24"/>
          <w:szCs w:val="24"/>
        </w:rPr>
        <w:t xml:space="preserve">[1]. </w:t>
      </w:r>
      <w:r w:rsidRPr="0058333F">
        <w:rPr>
          <w:rFonts w:asciiTheme="majorBidi" w:hAnsiTheme="majorBidi" w:cstheme="majorBidi"/>
          <w:color w:val="222222"/>
          <w:sz w:val="24"/>
          <w:szCs w:val="24"/>
          <w:shd w:val="clear" w:color="auto" w:fill="FFFFFF"/>
        </w:rPr>
        <w:t xml:space="preserve">Arora, Pooja, </w:t>
      </w:r>
      <w:proofErr w:type="spellStart"/>
      <w:r w:rsidRPr="0058333F">
        <w:rPr>
          <w:rFonts w:asciiTheme="majorBidi" w:hAnsiTheme="majorBidi" w:cstheme="majorBidi"/>
          <w:color w:val="222222"/>
          <w:sz w:val="24"/>
          <w:szCs w:val="24"/>
          <w:shd w:val="clear" w:color="auto" w:fill="FFFFFF"/>
        </w:rPr>
        <w:t>Annu</w:t>
      </w:r>
      <w:proofErr w:type="spellEnd"/>
      <w:r w:rsidRPr="0058333F">
        <w:rPr>
          <w:rFonts w:asciiTheme="majorBidi" w:hAnsiTheme="majorBidi" w:cstheme="majorBidi"/>
          <w:color w:val="222222"/>
          <w:sz w:val="24"/>
          <w:szCs w:val="24"/>
          <w:shd w:val="clear" w:color="auto" w:fill="FFFFFF"/>
        </w:rPr>
        <w:t xml:space="preserve"> Sindhu, </w:t>
      </w:r>
      <w:proofErr w:type="spellStart"/>
      <w:r w:rsidRPr="0058333F">
        <w:rPr>
          <w:rFonts w:asciiTheme="majorBidi" w:hAnsiTheme="majorBidi" w:cstheme="majorBidi"/>
          <w:color w:val="222222"/>
          <w:sz w:val="24"/>
          <w:szCs w:val="24"/>
          <w:shd w:val="clear" w:color="auto" w:fill="FFFFFF"/>
        </w:rPr>
        <w:t>Neeraj</w:t>
      </w:r>
      <w:proofErr w:type="spellEnd"/>
      <w:r w:rsidRPr="0058333F">
        <w:rPr>
          <w:rFonts w:asciiTheme="majorBidi" w:hAnsiTheme="majorBidi" w:cstheme="majorBidi"/>
          <w:color w:val="222222"/>
          <w:sz w:val="24"/>
          <w:szCs w:val="24"/>
          <w:shd w:val="clear" w:color="auto" w:fill="FFFFFF"/>
        </w:rPr>
        <w:t xml:space="preserve"> </w:t>
      </w:r>
      <w:proofErr w:type="spellStart"/>
      <w:r w:rsidRPr="0058333F">
        <w:rPr>
          <w:rFonts w:asciiTheme="majorBidi" w:hAnsiTheme="majorBidi" w:cstheme="majorBidi"/>
          <w:color w:val="222222"/>
          <w:sz w:val="24"/>
          <w:szCs w:val="24"/>
          <w:shd w:val="clear" w:color="auto" w:fill="FFFFFF"/>
        </w:rPr>
        <w:t>Dilbaghi</w:t>
      </w:r>
      <w:proofErr w:type="spellEnd"/>
      <w:r w:rsidRPr="0058333F">
        <w:rPr>
          <w:rFonts w:asciiTheme="majorBidi" w:hAnsiTheme="majorBidi" w:cstheme="majorBidi"/>
          <w:color w:val="222222"/>
          <w:sz w:val="24"/>
          <w:szCs w:val="24"/>
          <w:shd w:val="clear" w:color="auto" w:fill="FFFFFF"/>
        </w:rPr>
        <w:t xml:space="preserve">, and Ashok </w:t>
      </w:r>
      <w:proofErr w:type="spellStart"/>
      <w:r w:rsidRPr="0058333F">
        <w:rPr>
          <w:rFonts w:asciiTheme="majorBidi" w:hAnsiTheme="majorBidi" w:cstheme="majorBidi"/>
          <w:color w:val="222222"/>
          <w:sz w:val="24"/>
          <w:szCs w:val="24"/>
          <w:shd w:val="clear" w:color="auto" w:fill="FFFFFF"/>
        </w:rPr>
        <w:t>Chaudhury</w:t>
      </w:r>
      <w:proofErr w:type="spellEnd"/>
      <w:r w:rsidRPr="0058333F">
        <w:rPr>
          <w:rFonts w:asciiTheme="majorBidi" w:hAnsiTheme="majorBidi" w:cstheme="majorBidi"/>
          <w:color w:val="222222"/>
          <w:sz w:val="24"/>
          <w:szCs w:val="24"/>
          <w:shd w:val="clear" w:color="auto" w:fill="FFFFFF"/>
        </w:rPr>
        <w:t>. "Biosensors as innovative tools for the detection of food borne pathogens." </w:t>
      </w:r>
      <w:r w:rsidRPr="0058333F">
        <w:rPr>
          <w:rFonts w:asciiTheme="majorBidi" w:hAnsiTheme="majorBidi" w:cstheme="majorBidi"/>
          <w:i/>
          <w:iCs/>
          <w:color w:val="222222"/>
          <w:sz w:val="24"/>
          <w:szCs w:val="24"/>
          <w:shd w:val="clear" w:color="auto" w:fill="FFFFFF"/>
        </w:rPr>
        <w:t>Biosensors and Bioelectronics</w:t>
      </w:r>
      <w:r w:rsidRPr="0058333F">
        <w:rPr>
          <w:rFonts w:asciiTheme="majorBidi" w:hAnsiTheme="majorBidi" w:cstheme="majorBidi"/>
          <w:color w:val="222222"/>
          <w:sz w:val="24"/>
          <w:szCs w:val="24"/>
          <w:shd w:val="clear" w:color="auto" w:fill="FFFFFF"/>
        </w:rPr>
        <w:t> 28, no. 1 (2011): 1-12.</w:t>
      </w:r>
    </w:p>
    <w:p w:rsidR="0058333F" w:rsidRPr="0058333F" w:rsidRDefault="0058333F" w:rsidP="00DF6743">
      <w:pPr>
        <w:autoSpaceDE w:val="0"/>
        <w:autoSpaceDN w:val="0"/>
        <w:adjustRightInd w:val="0"/>
        <w:spacing w:after="0" w:line="240" w:lineRule="auto"/>
        <w:jc w:val="both"/>
        <w:rPr>
          <w:rFonts w:asciiTheme="majorBidi" w:hAnsiTheme="majorBidi" w:cstheme="majorBidi"/>
          <w:color w:val="222222"/>
          <w:sz w:val="24"/>
          <w:szCs w:val="24"/>
          <w:shd w:val="clear" w:color="auto" w:fill="FFFFFF"/>
        </w:rPr>
      </w:pPr>
      <w:r w:rsidRPr="0058333F">
        <w:rPr>
          <w:rFonts w:asciiTheme="majorBidi" w:hAnsiTheme="majorBidi" w:cstheme="majorBidi"/>
          <w:color w:val="222222"/>
          <w:sz w:val="24"/>
          <w:szCs w:val="24"/>
          <w:shd w:val="clear" w:color="auto" w:fill="FFFFFF"/>
        </w:rPr>
        <w:t xml:space="preserve">[2]. </w:t>
      </w:r>
      <w:r w:rsidRPr="0058333F">
        <w:rPr>
          <w:rFonts w:asciiTheme="majorBidi" w:hAnsiTheme="majorBidi" w:cstheme="majorBidi"/>
          <w:color w:val="222222"/>
          <w:sz w:val="24"/>
          <w:szCs w:val="24"/>
          <w:shd w:val="clear" w:color="auto" w:fill="FFFFFF"/>
        </w:rPr>
        <w:t>XU, LUPING, XINGJIAN BAI, and ARUN K. BHUNIA. "Current State of Development of Biosensors and Their Application in Foodborne Pathogen Detection." </w:t>
      </w:r>
      <w:r w:rsidRPr="0058333F">
        <w:rPr>
          <w:rFonts w:asciiTheme="majorBidi" w:hAnsiTheme="majorBidi" w:cstheme="majorBidi"/>
          <w:i/>
          <w:iCs/>
          <w:color w:val="222222"/>
          <w:sz w:val="24"/>
          <w:szCs w:val="24"/>
          <w:shd w:val="clear" w:color="auto" w:fill="FFFFFF"/>
        </w:rPr>
        <w:t>Journal of Food Protection</w:t>
      </w:r>
      <w:r w:rsidRPr="0058333F">
        <w:rPr>
          <w:rFonts w:asciiTheme="majorBidi" w:hAnsiTheme="majorBidi" w:cstheme="majorBidi"/>
          <w:color w:val="222222"/>
          <w:sz w:val="24"/>
          <w:szCs w:val="24"/>
          <w:shd w:val="clear" w:color="auto" w:fill="FFFFFF"/>
        </w:rPr>
        <w:t> 84, no. 7 (2021): 1213-1227.</w:t>
      </w:r>
    </w:p>
    <w:p w:rsidR="0058333F" w:rsidRPr="0058333F" w:rsidRDefault="0058333F" w:rsidP="0058333F">
      <w:pPr>
        <w:autoSpaceDE w:val="0"/>
        <w:autoSpaceDN w:val="0"/>
        <w:adjustRightInd w:val="0"/>
        <w:spacing w:after="0" w:line="240" w:lineRule="auto"/>
        <w:jc w:val="both"/>
        <w:rPr>
          <w:rFonts w:asciiTheme="majorBidi" w:hAnsiTheme="majorBidi" w:cstheme="majorBidi"/>
          <w:color w:val="222222"/>
          <w:sz w:val="24"/>
          <w:szCs w:val="24"/>
          <w:shd w:val="clear" w:color="auto" w:fill="FFFFFF"/>
        </w:rPr>
      </w:pPr>
      <w:r w:rsidRPr="0058333F">
        <w:rPr>
          <w:rFonts w:asciiTheme="majorBidi" w:hAnsiTheme="majorBidi" w:cstheme="majorBidi"/>
          <w:color w:val="222222"/>
          <w:sz w:val="24"/>
          <w:szCs w:val="24"/>
          <w:shd w:val="clear" w:color="auto" w:fill="FFFFFF"/>
        </w:rPr>
        <w:t xml:space="preserve">[3]. </w:t>
      </w:r>
      <w:r w:rsidRPr="0058333F">
        <w:rPr>
          <w:rFonts w:asciiTheme="majorBidi" w:hAnsiTheme="majorBidi" w:cstheme="majorBidi"/>
          <w:color w:val="222222"/>
          <w:sz w:val="24"/>
          <w:szCs w:val="24"/>
          <w:shd w:val="clear" w:color="auto" w:fill="FFFFFF"/>
        </w:rPr>
        <w:t xml:space="preserve">Zhang, </w:t>
      </w:r>
      <w:proofErr w:type="spellStart"/>
      <w:r w:rsidRPr="0058333F">
        <w:rPr>
          <w:rFonts w:asciiTheme="majorBidi" w:hAnsiTheme="majorBidi" w:cstheme="majorBidi"/>
          <w:color w:val="222222"/>
          <w:sz w:val="24"/>
          <w:szCs w:val="24"/>
          <w:shd w:val="clear" w:color="auto" w:fill="FFFFFF"/>
        </w:rPr>
        <w:t>Ruyuan</w:t>
      </w:r>
      <w:proofErr w:type="spellEnd"/>
      <w:r w:rsidRPr="0058333F">
        <w:rPr>
          <w:rFonts w:asciiTheme="majorBidi" w:hAnsiTheme="majorBidi" w:cstheme="majorBidi"/>
          <w:color w:val="222222"/>
          <w:sz w:val="24"/>
          <w:szCs w:val="24"/>
          <w:shd w:val="clear" w:color="auto" w:fill="FFFFFF"/>
        </w:rPr>
        <w:t xml:space="preserve">, </w:t>
      </w:r>
      <w:proofErr w:type="spellStart"/>
      <w:r w:rsidRPr="0058333F">
        <w:rPr>
          <w:rFonts w:asciiTheme="majorBidi" w:hAnsiTheme="majorBidi" w:cstheme="majorBidi"/>
          <w:color w:val="222222"/>
          <w:sz w:val="24"/>
          <w:szCs w:val="24"/>
          <w:shd w:val="clear" w:color="auto" w:fill="FFFFFF"/>
        </w:rPr>
        <w:t>Tarun</w:t>
      </w:r>
      <w:proofErr w:type="spellEnd"/>
      <w:r w:rsidRPr="0058333F">
        <w:rPr>
          <w:rFonts w:asciiTheme="majorBidi" w:hAnsiTheme="majorBidi" w:cstheme="majorBidi"/>
          <w:color w:val="222222"/>
          <w:sz w:val="24"/>
          <w:szCs w:val="24"/>
          <w:shd w:val="clear" w:color="auto" w:fill="FFFFFF"/>
        </w:rPr>
        <w:t xml:space="preserve"> </w:t>
      </w:r>
      <w:proofErr w:type="spellStart"/>
      <w:r w:rsidRPr="0058333F">
        <w:rPr>
          <w:rFonts w:asciiTheme="majorBidi" w:hAnsiTheme="majorBidi" w:cstheme="majorBidi"/>
          <w:color w:val="222222"/>
          <w:sz w:val="24"/>
          <w:szCs w:val="24"/>
          <w:shd w:val="clear" w:color="auto" w:fill="FFFFFF"/>
        </w:rPr>
        <w:t>Belwal</w:t>
      </w:r>
      <w:proofErr w:type="spellEnd"/>
      <w:r w:rsidRPr="0058333F">
        <w:rPr>
          <w:rFonts w:asciiTheme="majorBidi" w:hAnsiTheme="majorBidi" w:cstheme="majorBidi"/>
          <w:color w:val="222222"/>
          <w:sz w:val="24"/>
          <w:szCs w:val="24"/>
          <w:shd w:val="clear" w:color="auto" w:fill="FFFFFF"/>
        </w:rPr>
        <w:t xml:space="preserve">, Li </w:t>
      </w:r>
      <w:proofErr w:type="spellStart"/>
      <w:r w:rsidRPr="0058333F">
        <w:rPr>
          <w:rFonts w:asciiTheme="majorBidi" w:hAnsiTheme="majorBidi" w:cstheme="majorBidi"/>
          <w:color w:val="222222"/>
          <w:sz w:val="24"/>
          <w:szCs w:val="24"/>
          <w:shd w:val="clear" w:color="auto" w:fill="FFFFFF"/>
        </w:rPr>
        <w:t>Li</w:t>
      </w:r>
      <w:proofErr w:type="spellEnd"/>
      <w:r w:rsidRPr="0058333F">
        <w:rPr>
          <w:rFonts w:asciiTheme="majorBidi" w:hAnsiTheme="majorBidi" w:cstheme="majorBidi"/>
          <w:color w:val="222222"/>
          <w:sz w:val="24"/>
          <w:szCs w:val="24"/>
          <w:shd w:val="clear" w:color="auto" w:fill="FFFFFF"/>
        </w:rPr>
        <w:t xml:space="preserve">, </w:t>
      </w:r>
      <w:proofErr w:type="spellStart"/>
      <w:r w:rsidRPr="0058333F">
        <w:rPr>
          <w:rFonts w:asciiTheme="majorBidi" w:hAnsiTheme="majorBidi" w:cstheme="majorBidi"/>
          <w:color w:val="222222"/>
          <w:sz w:val="24"/>
          <w:szCs w:val="24"/>
          <w:shd w:val="clear" w:color="auto" w:fill="FFFFFF"/>
        </w:rPr>
        <w:t>Xingyu</w:t>
      </w:r>
      <w:proofErr w:type="spellEnd"/>
      <w:r w:rsidRPr="0058333F">
        <w:rPr>
          <w:rFonts w:asciiTheme="majorBidi" w:hAnsiTheme="majorBidi" w:cstheme="majorBidi"/>
          <w:color w:val="222222"/>
          <w:sz w:val="24"/>
          <w:szCs w:val="24"/>
          <w:shd w:val="clear" w:color="auto" w:fill="FFFFFF"/>
        </w:rPr>
        <w:t xml:space="preserve"> Lin, </w:t>
      </w:r>
      <w:proofErr w:type="spellStart"/>
      <w:r w:rsidRPr="0058333F">
        <w:rPr>
          <w:rFonts w:asciiTheme="majorBidi" w:hAnsiTheme="majorBidi" w:cstheme="majorBidi"/>
          <w:color w:val="222222"/>
          <w:sz w:val="24"/>
          <w:szCs w:val="24"/>
          <w:shd w:val="clear" w:color="auto" w:fill="FFFFFF"/>
        </w:rPr>
        <w:t>Yanqun</w:t>
      </w:r>
      <w:proofErr w:type="spellEnd"/>
      <w:r w:rsidRPr="0058333F">
        <w:rPr>
          <w:rFonts w:asciiTheme="majorBidi" w:hAnsiTheme="majorBidi" w:cstheme="majorBidi"/>
          <w:color w:val="222222"/>
          <w:sz w:val="24"/>
          <w:szCs w:val="24"/>
          <w:shd w:val="clear" w:color="auto" w:fill="FFFFFF"/>
        </w:rPr>
        <w:t xml:space="preserve"> Xu, and </w:t>
      </w:r>
      <w:proofErr w:type="spellStart"/>
      <w:r w:rsidRPr="0058333F">
        <w:rPr>
          <w:rFonts w:asciiTheme="majorBidi" w:hAnsiTheme="majorBidi" w:cstheme="majorBidi"/>
          <w:color w:val="222222"/>
          <w:sz w:val="24"/>
          <w:szCs w:val="24"/>
          <w:shd w:val="clear" w:color="auto" w:fill="FFFFFF"/>
        </w:rPr>
        <w:t>Zisheng</w:t>
      </w:r>
      <w:proofErr w:type="spellEnd"/>
      <w:r w:rsidRPr="0058333F">
        <w:rPr>
          <w:rFonts w:asciiTheme="majorBidi" w:hAnsiTheme="majorBidi" w:cstheme="majorBidi"/>
          <w:color w:val="222222"/>
          <w:sz w:val="24"/>
          <w:szCs w:val="24"/>
          <w:shd w:val="clear" w:color="auto" w:fill="FFFFFF"/>
        </w:rPr>
        <w:t xml:space="preserve"> Luo. "Nanomaterial‐based biosensors for sensing key foodborne pathogens: Advances from recent decades." </w:t>
      </w:r>
      <w:r w:rsidRPr="0058333F">
        <w:rPr>
          <w:rFonts w:asciiTheme="majorBidi" w:hAnsiTheme="majorBidi" w:cstheme="majorBidi"/>
          <w:i/>
          <w:iCs/>
          <w:color w:val="222222"/>
          <w:sz w:val="24"/>
          <w:szCs w:val="24"/>
          <w:shd w:val="clear" w:color="auto" w:fill="FFFFFF"/>
        </w:rPr>
        <w:t>Comprehensive Reviews in Food Science and Food Safety</w:t>
      </w:r>
      <w:r w:rsidRPr="0058333F">
        <w:rPr>
          <w:rFonts w:asciiTheme="majorBidi" w:hAnsiTheme="majorBidi" w:cstheme="majorBidi"/>
          <w:color w:val="222222"/>
          <w:sz w:val="24"/>
          <w:szCs w:val="24"/>
          <w:shd w:val="clear" w:color="auto" w:fill="FFFFFF"/>
        </w:rPr>
        <w:t> 19, no. 4 (2020): 1465-1487.</w:t>
      </w:r>
    </w:p>
    <w:sectPr w:rsidR="0058333F" w:rsidRPr="0058333F" w:rsidSect="00EF7EA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252"/>
    <w:rsid w:val="0001609D"/>
    <w:rsid w:val="0058333F"/>
    <w:rsid w:val="00717252"/>
    <w:rsid w:val="008161EE"/>
    <w:rsid w:val="00873BDE"/>
    <w:rsid w:val="00897FF0"/>
    <w:rsid w:val="009835A0"/>
    <w:rsid w:val="009B2CA9"/>
    <w:rsid w:val="00DF6743"/>
    <w:rsid w:val="00EF7E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13C6F"/>
  <w15:chartTrackingRefBased/>
  <w15:docId w15:val="{BB96CDD5-4861-4674-8539-19BCBF823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33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Nasim</dc:creator>
  <cp:keywords/>
  <dc:description/>
  <cp:lastModifiedBy>Nasim</cp:lastModifiedBy>
  <cp:revision>7</cp:revision>
  <dcterms:created xsi:type="dcterms:W3CDTF">2021-07-21T02:50:00Z</dcterms:created>
  <dcterms:modified xsi:type="dcterms:W3CDTF">2021-07-21T03:37:00Z</dcterms:modified>
</cp:coreProperties>
</file>