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A028" w14:textId="01E22C34" w:rsidR="00BD06D3" w:rsidRDefault="00BD06D3" w:rsidP="00BD06D3">
      <w:pPr>
        <w:spacing w:line="360" w:lineRule="auto"/>
        <w:jc w:val="both"/>
        <w:rPr>
          <w:b/>
          <w:bCs/>
          <w:i/>
          <w:iCs/>
        </w:rPr>
      </w:pPr>
      <w:r>
        <w:rPr>
          <w:b/>
          <w:bCs/>
        </w:rPr>
        <w:t xml:space="preserve">Title: </w:t>
      </w:r>
      <w:r w:rsidRPr="00BD06D3">
        <w:rPr>
          <w:b/>
          <w:bCs/>
          <w:i/>
          <w:iCs/>
        </w:rPr>
        <w:t>Seagrass Powder as a Green Adsorbent for Efficient Removal of Carcinogenic PAHs from Wastewater: Isotherm, Kinetic, and Thermodynamic Insights</w:t>
      </w:r>
    </w:p>
    <w:p w14:paraId="19684A5D" w14:textId="1AF1013B" w:rsidR="00BD06D3" w:rsidRDefault="00BD06D3" w:rsidP="00BD06D3">
      <w:pPr>
        <w:spacing w:after="0" w:line="360" w:lineRule="auto"/>
        <w:jc w:val="both"/>
        <w:rPr>
          <w:b/>
          <w:bCs/>
        </w:rPr>
      </w:pPr>
      <w:r>
        <w:rPr>
          <w:b/>
          <w:bCs/>
        </w:rPr>
        <w:t>Presenter: Dr. Adeola Akeem Akinpelu</w:t>
      </w:r>
    </w:p>
    <w:p w14:paraId="2AC8E1FE" w14:textId="55D1E023" w:rsidR="00BD06D3" w:rsidRDefault="00BD06D3" w:rsidP="00BD06D3">
      <w:pPr>
        <w:spacing w:after="0" w:line="240" w:lineRule="auto"/>
        <w:ind w:left="720"/>
        <w:jc w:val="both"/>
        <w:rPr>
          <w:b/>
          <w:bCs/>
        </w:rPr>
      </w:pPr>
      <w:r>
        <w:rPr>
          <w:b/>
          <w:bCs/>
        </w:rPr>
        <w:t>Circular Economy Division</w:t>
      </w:r>
    </w:p>
    <w:p w14:paraId="6F908643" w14:textId="64C088D8" w:rsidR="00BD06D3" w:rsidRDefault="00BD06D3" w:rsidP="00BD06D3">
      <w:pPr>
        <w:spacing w:after="0" w:line="240" w:lineRule="auto"/>
        <w:ind w:left="720"/>
        <w:jc w:val="both"/>
        <w:rPr>
          <w:b/>
          <w:bCs/>
        </w:rPr>
      </w:pPr>
      <w:r>
        <w:rPr>
          <w:b/>
          <w:bCs/>
        </w:rPr>
        <w:t>Environmental Protection Department</w:t>
      </w:r>
    </w:p>
    <w:p w14:paraId="6D8DB201" w14:textId="40290F2E" w:rsidR="00BD06D3" w:rsidRPr="00BD06D3" w:rsidRDefault="00BD06D3" w:rsidP="00BD06D3">
      <w:pPr>
        <w:spacing w:after="0" w:line="240" w:lineRule="auto"/>
        <w:ind w:left="720"/>
        <w:jc w:val="both"/>
        <w:rPr>
          <w:b/>
          <w:bCs/>
        </w:rPr>
      </w:pPr>
      <w:r>
        <w:rPr>
          <w:b/>
          <w:bCs/>
        </w:rPr>
        <w:t>Saudi Aramco</w:t>
      </w:r>
    </w:p>
    <w:p w14:paraId="40C2C22D" w14:textId="77777777" w:rsidR="00BD06D3" w:rsidRDefault="00BD06D3" w:rsidP="00BD06D3">
      <w:pPr>
        <w:spacing w:line="360" w:lineRule="auto"/>
        <w:jc w:val="both"/>
        <w:rPr>
          <w:b/>
          <w:bCs/>
        </w:rPr>
      </w:pPr>
    </w:p>
    <w:p w14:paraId="003C0F83" w14:textId="3D64028D" w:rsidR="00BD06D3" w:rsidRPr="00BD06D3" w:rsidRDefault="00BD06D3" w:rsidP="00BD06D3">
      <w:pPr>
        <w:spacing w:line="360" w:lineRule="auto"/>
        <w:jc w:val="both"/>
        <w:rPr>
          <w:b/>
          <w:bCs/>
        </w:rPr>
      </w:pPr>
      <w:r w:rsidRPr="00BD06D3">
        <w:rPr>
          <w:b/>
          <w:bCs/>
        </w:rPr>
        <w:t>Abstract</w:t>
      </w:r>
    </w:p>
    <w:p w14:paraId="1AFBFF3C" w14:textId="7F398A31" w:rsidR="00A34B86" w:rsidRDefault="00BD06D3" w:rsidP="00BD06D3">
      <w:pPr>
        <w:spacing w:line="360" w:lineRule="auto"/>
        <w:jc w:val="both"/>
      </w:pPr>
      <w:r w:rsidRPr="00BD06D3">
        <w:t>Polycyclic aromatic hydrocarbons (PAHs) are persistent organic pollutants with carcinogenic properties, mainly originating from industrial processes and anthropogenic activities. In this study, we investigate the effectiveness of seagrass (SG) powder, a naturally abundant and eco-friendly material, for the removal of three relatively water-soluble PAHs—acenaphthylene (Ace), phenanthrene (Phen), and fluoranthene (Flu)—from contaminated water. Batch adsorption experiments revealed that at an optimal dosage of 2 g/L, Flu exhibited the highest removal efficiency of 90.54%, followed by Phen at 87.89%, and Ace at 61.11%. The maximum adsorption capacities were determined to be 2.25 mg/g for Flu (equilibrium time: 6 h), 2.12 mg/g for Phen (equilibrium time: 24 h), and 1.13 mg/g for Ace (equilibrium time: 120 h). Adsorption isotherm data (both linear and non-linear forms) were well-fitted to Langmuir, Freundlich, and Temkin models, indicating a heterogeneous adsorption mechanism. Kinetic analysis showed that the pseudo-second-order model best described the adsorption process for all three PAHs. Thermodynamic studies revealed that the adsorption of Flu and Phen was spontaneous and exothermic, with negative Gibbs free energy (ΔG) and enthalpy (ΔH) values of –36.03 kJ/mol and –36.65 kJ/mol, respectively, suggesting a dominance of physisorption. In contrast, Ace adsorption was spontaneous only at lower temperatures, with a significantly more negative ΔH (–114.43 kJ/mol), indicating partial chemisorption. These findings highlight the potential of seagrass powder as a promising, sustainable adsorbent for PAH removal in wastewater treatment applications.</w:t>
      </w:r>
    </w:p>
    <w:p w14:paraId="5D776DF0" w14:textId="49C17F02" w:rsidR="00BD06D3" w:rsidRDefault="00BD06D3" w:rsidP="00BD06D3">
      <w:pPr>
        <w:spacing w:line="360" w:lineRule="auto"/>
        <w:jc w:val="both"/>
      </w:pPr>
    </w:p>
    <w:p w14:paraId="1F323C02" w14:textId="6377E735" w:rsidR="00BD06D3" w:rsidRDefault="00BD06D3" w:rsidP="00BD06D3">
      <w:pPr>
        <w:spacing w:line="360" w:lineRule="auto"/>
        <w:jc w:val="both"/>
      </w:pPr>
      <w:r w:rsidRPr="00BD06D3">
        <w:rPr>
          <w:b/>
          <w:bCs/>
        </w:rPr>
        <w:t>Keywords:</w:t>
      </w:r>
      <w:r w:rsidRPr="00BD06D3">
        <w:t> PAHs, seagrass powder, adsorption, isotherm models, wastewater treatment, thermodynamics</w:t>
      </w:r>
    </w:p>
    <w:sectPr w:rsidR="00BD06D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CB972" w14:textId="77777777" w:rsidR="00D14389" w:rsidRDefault="00D14389" w:rsidP="00BD06D3">
      <w:pPr>
        <w:spacing w:after="0" w:line="240" w:lineRule="auto"/>
      </w:pPr>
      <w:r>
        <w:separator/>
      </w:r>
    </w:p>
  </w:endnote>
  <w:endnote w:type="continuationSeparator" w:id="0">
    <w:p w14:paraId="42A127FF" w14:textId="77777777" w:rsidR="00D14389" w:rsidRDefault="00D14389" w:rsidP="00BD0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ECC7" w14:textId="38393ECA" w:rsidR="00BD06D3" w:rsidRDefault="00BD06D3">
    <w:pPr>
      <w:pStyle w:val="Footer"/>
    </w:pPr>
    <w:r>
      <w:rPr>
        <w:noProof/>
      </w:rPr>
      <mc:AlternateContent>
        <mc:Choice Requires="wps">
          <w:drawing>
            <wp:anchor distT="0" distB="0" distL="114300" distR="114300" simplePos="0" relativeHeight="251660288" behindDoc="0" locked="0" layoutInCell="0" allowOverlap="1" wp14:anchorId="072AAB38" wp14:editId="449150E3">
              <wp:simplePos x="0" y="0"/>
              <wp:positionH relativeFrom="page">
                <wp:posOffset>0</wp:posOffset>
              </wp:positionH>
              <wp:positionV relativeFrom="page">
                <wp:posOffset>9601200</wp:posOffset>
              </wp:positionV>
              <wp:extent cx="7772400" cy="266700"/>
              <wp:effectExtent l="0" t="0" r="0" b="0"/>
              <wp:wrapNone/>
              <wp:docPr id="2" name="MSIPCMed3946c0b10fb1077fbda99a" descr="{&quot;HashCode&quot;:53600907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EB0DF0" w14:textId="165CFBEA" w:rsidR="00BD06D3" w:rsidRPr="00154CB5" w:rsidRDefault="00154CB5" w:rsidP="00154CB5">
                          <w:pPr>
                            <w:spacing w:after="0"/>
                            <w:rPr>
                              <w:rFonts w:ascii="Arial" w:hAnsi="Arial" w:cs="Arial"/>
                              <w:color w:val="000000"/>
                              <w:sz w:val="20"/>
                            </w:rPr>
                          </w:pPr>
                          <w:r w:rsidRPr="00154CB5">
                            <w:rPr>
                              <w:rFonts w:ascii="Arial" w:hAnsi="Arial" w:cs="Arial"/>
                              <w:color w:val="000000"/>
                              <w:sz w:val="20"/>
                            </w:rPr>
                            <w:t>Non-Business Use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72AAB38" id="_x0000_t202" coordsize="21600,21600" o:spt="202" path="m,l,21600r21600,l21600,xe">
              <v:stroke joinstyle="miter"/>
              <v:path gradientshapeok="t" o:connecttype="rect"/>
            </v:shapetype>
            <v:shape id="MSIPCMed3946c0b10fb1077fbda99a" o:spid="_x0000_s1027" type="#_x0000_t202" alt="{&quot;HashCode&quot;:536009075,&quot;Height&quot;:792.0,&quot;Width&quot;:612.0,&quot;Placement&quot;:&quot;Footer&quot;,&quot;Index&quot;:&quot;Primary&quot;,&quot;Section&quot;:1,&quot;Top&quot;:0.0,&quot;Left&quot;:0.0}" style="position:absolute;margin-left:0;margin-top:756pt;width:612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" o:allowincell="f" filled="f" stroked="f" strokeweight=".5pt">
              <v:fill o:detectmouseclick="t"/>
              <v:textbox inset="20pt,0,,0">
                <w:txbxContent>
                  <w:p w14:paraId="2CEB0DF0" w14:textId="165CFBEA" w:rsidR="00BD06D3" w:rsidRPr="00154CB5" w:rsidRDefault="00154CB5" w:rsidP="00154CB5">
                    <w:pPr>
                      <w:spacing w:after="0"/>
                      <w:rPr>
                        <w:rFonts w:ascii="Arial" w:hAnsi="Arial" w:cs="Arial"/>
                        <w:color w:val="000000"/>
                        <w:sz w:val="20"/>
                      </w:rPr>
                    </w:pPr>
                    <w:r w:rsidRPr="00154CB5">
                      <w:rPr>
                        <w:rFonts w:ascii="Arial" w:hAnsi="Arial" w:cs="Arial"/>
                        <w:color w:val="000000"/>
                        <w:sz w:val="20"/>
                      </w:rPr>
                      <w:t>Non-Business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A4D79" w14:textId="77777777" w:rsidR="00D14389" w:rsidRDefault="00D14389" w:rsidP="00BD06D3">
      <w:pPr>
        <w:spacing w:after="0" w:line="240" w:lineRule="auto"/>
      </w:pPr>
      <w:r>
        <w:separator/>
      </w:r>
    </w:p>
  </w:footnote>
  <w:footnote w:type="continuationSeparator" w:id="0">
    <w:p w14:paraId="6DE1F71D" w14:textId="77777777" w:rsidR="00D14389" w:rsidRDefault="00D14389" w:rsidP="00BD0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045D" w14:textId="616A5D42" w:rsidR="00BD06D3" w:rsidRDefault="00BD06D3">
    <w:pPr>
      <w:pStyle w:val="Header"/>
    </w:pPr>
    <w:r>
      <w:rPr>
        <w:noProof/>
      </w:rPr>
      <mc:AlternateContent>
        <mc:Choice Requires="wps">
          <w:drawing>
            <wp:anchor distT="0" distB="0" distL="114300" distR="114300" simplePos="0" relativeHeight="251659264" behindDoc="0" locked="0" layoutInCell="0" allowOverlap="1" wp14:anchorId="488890A2" wp14:editId="30C2AB24">
              <wp:simplePos x="0" y="0"/>
              <wp:positionH relativeFrom="page">
                <wp:posOffset>0</wp:posOffset>
              </wp:positionH>
              <wp:positionV relativeFrom="page">
                <wp:posOffset>190500</wp:posOffset>
              </wp:positionV>
              <wp:extent cx="7772400" cy="307340"/>
              <wp:effectExtent l="0" t="0" r="0" b="0"/>
              <wp:wrapNone/>
              <wp:docPr id="1" name="MSIPCMeb784624aa43c3eafcfc0c64" descr="{&quot;HashCode&quot;:150368713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307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F6ABAB" w14:textId="394BA39E" w:rsidR="00BD06D3" w:rsidRPr="00BD06D3" w:rsidRDefault="00BD06D3" w:rsidP="00BD06D3">
                          <w:pPr>
                            <w:spacing w:after="0"/>
                            <w:rPr>
                              <w:rFonts w:ascii="Arial" w:hAnsi="Arial" w:cs="Arial"/>
                              <w:color w:val="000000"/>
                              <w:sz w:val="20"/>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488890A2" id="_x0000_t202" coordsize="21600,21600" o:spt="202" path="m,l,21600r21600,l21600,xe">
              <v:stroke joinstyle="miter"/>
              <v:path gradientshapeok="t" o:connecttype="rect"/>
            </v:shapetype>
            <v:shape id="MSIPCMeb784624aa43c3eafcfc0c64" o:spid="_x0000_s1026" type="#_x0000_t202" alt="{&quot;HashCode&quot;:1503687135,&quot;Height&quot;:792.0,&quot;Width&quot;:612.0,&quot;Placement&quot;:&quot;Header&quot;,&quot;Index&quot;:&quot;Primary&quot;,&quot;Section&quot;:1,&quot;Top&quot;:0.0,&quot;Left&quot;:0.0}" style="position:absolute;margin-left:0;margin-top:15pt;width:612pt;height:24.2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" o:allowincell="f" filled="f" stroked="f" strokeweight=".5pt">
              <v:fill o:detectmouseclick="t"/>
              <v:textbox inset="20pt,0,,0">
                <w:txbxContent>
                  <w:p w14:paraId="04F6ABAB" w14:textId="394BA39E" w:rsidR="00BD06D3" w:rsidRPr="00BD06D3" w:rsidRDefault="00BD06D3" w:rsidP="00BD06D3">
                    <w:pPr>
                      <w:spacing w:after="0"/>
                      <w:rPr>
                        <w:rFonts w:ascii="Arial" w:hAnsi="Arial" w:cs="Arial"/>
                        <w:color w:val="000000"/>
                        <w:sz w:val="20"/>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D3"/>
    <w:rsid w:val="00154CB5"/>
    <w:rsid w:val="004C4A62"/>
    <w:rsid w:val="005944D0"/>
    <w:rsid w:val="00A34B86"/>
    <w:rsid w:val="00BD06D3"/>
    <w:rsid w:val="00D14389"/>
    <w:rsid w:val="00E10C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C6B88"/>
  <w15:chartTrackingRefBased/>
  <w15:docId w15:val="{19A0198C-4815-4CF1-B9E3-0D5932E2A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D06D3"/>
    <w:rPr>
      <w:b/>
      <w:bCs/>
    </w:rPr>
  </w:style>
  <w:style w:type="paragraph" w:styleId="Header">
    <w:name w:val="header"/>
    <w:basedOn w:val="Normal"/>
    <w:link w:val="HeaderChar"/>
    <w:uiPriority w:val="99"/>
    <w:unhideWhenUsed/>
    <w:rsid w:val="00BD0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6D3"/>
  </w:style>
  <w:style w:type="paragraph" w:styleId="Footer">
    <w:name w:val="footer"/>
    <w:basedOn w:val="Normal"/>
    <w:link w:val="FooterChar"/>
    <w:uiPriority w:val="99"/>
    <w:unhideWhenUsed/>
    <w:rsid w:val="00BD0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1735</Characters>
  <Application>Microsoft Office Word</Application>
  <DocSecurity>0</DocSecurity>
  <Lines>14</Lines>
  <Paragraphs>4</Paragraphs>
  <ScaleCrop>false</ScaleCrop>
  <Company>Saudi Aramco</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Akinpelu, Adeola A</dc:creator>
  <cp:keywords/>
  <dc:description/>
  <cp:lastModifiedBy>user</cp:lastModifiedBy>
  <cp:revision>2</cp:revision>
  <dcterms:created xsi:type="dcterms:W3CDTF">2026-01-05T05:36:00Z</dcterms:created>
  <dcterms:modified xsi:type="dcterms:W3CDTF">2026-01-05T05:36:00Z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82541eb-7d60-4d7e-9994-a4817acf050d_Enabled">
    <vt:lpwstr>True</vt:lpwstr>
  </property>
  <property fmtid="{D5CDD505-2E9C-101B-9397-08002B2CF9AE}" pid="3" name="MSIP_Label_f82541eb-7d60-4d7e-9994-a4817acf050d_SiteId">
    <vt:lpwstr>5a1e0c10-68b1-4667-974b-f394ba989c51</vt:lpwstr>
  </property>
  <property fmtid="{D5CDD505-2E9C-101B-9397-08002B2CF9AE}" pid="4" name="MSIP_Label_f82541eb-7d60-4d7e-9994-a4817acf050d_Owner">
    <vt:lpwstr>AKINPEAA@aramco.com</vt:lpwstr>
  </property>
  <property fmtid="{D5CDD505-2E9C-101B-9397-08002B2CF9AE}" pid="5" name="MSIP_Label_f82541eb-7d60-4d7e-9994-a4817acf050d_SetDate">
    <vt:lpwstr>2026-01-05T05:30:40.0329961Z</vt:lpwstr>
  </property>
  <property fmtid="{D5CDD505-2E9C-101B-9397-08002B2CF9AE}" pid="6" name="MSIP_Label_f82541eb-7d60-4d7e-9994-a4817acf050d_Name">
    <vt:lpwstr>Non-Business Use</vt:lpwstr>
  </property>
  <property fmtid="{D5CDD505-2E9C-101B-9397-08002B2CF9AE}" pid="7" name="MSIP_Label_f82541eb-7d60-4d7e-9994-a4817acf050d_Application">
    <vt:lpwstr>Microsoft Azure Information Protection</vt:lpwstr>
  </property>
  <property fmtid="{D5CDD505-2E9C-101B-9397-08002B2CF9AE}" pid="8" name="MSIP_Label_f82541eb-7d60-4d7e-9994-a4817acf050d_ActionId">
    <vt:lpwstr>f803353b-17e5-435a-be32-fa673d9fcb88</vt:lpwstr>
  </property>
  <property fmtid="{D5CDD505-2E9C-101B-9397-08002B2CF9AE}" pid="9" name="MSIP_Label_f82541eb-7d60-4d7e-9994-a4817acf050d_Extended_MSFT_Method">
    <vt:lpwstr>Manual</vt:lpwstr>
  </property>
  <property fmtid="{D5CDD505-2E9C-101B-9397-08002B2CF9AE}" pid="10" name="Sensitivity">
    <vt:lpwstr>Non-Business Use</vt:lpwstr>
  </property>
</Properties>
</file>