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7ACF" w:rsidRPr="00BD5ABA" w:rsidRDefault="00EA7ACF" w:rsidP="00EA7ACF">
      <w:pPr>
        <w:spacing w:after="0" w:line="240" w:lineRule="auto"/>
        <w:jc w:val="center"/>
        <w:rPr>
          <w:rFonts w:ascii="Times New Roman" w:eastAsia="Calibri" w:hAnsi="Times New Roman" w:cs="Times New Roman"/>
          <w:sz w:val="24"/>
          <w:szCs w:val="24"/>
          <w:lang w:val="en-GB"/>
        </w:rPr>
      </w:pPr>
      <w:r w:rsidRPr="00BD5ABA">
        <w:rPr>
          <w:rFonts w:ascii="Times New Roman" w:hAnsi="Times New Roman" w:cs="Times New Roman"/>
          <w:sz w:val="24"/>
          <w:szCs w:val="24"/>
        </w:rPr>
        <w:t xml:space="preserve">Stabilization of Municipal Solid Waste (MSW) in Chandigarh to achieve decarbonization </w:t>
      </w:r>
      <w:r w:rsidR="00BD5ABA" w:rsidRPr="00BD5ABA">
        <w:rPr>
          <w:rFonts w:ascii="Times New Roman" w:hAnsi="Times New Roman" w:cs="Times New Roman"/>
          <w:sz w:val="24"/>
          <w:szCs w:val="24"/>
        </w:rPr>
        <w:t>to achieve building resilience</w:t>
      </w:r>
    </w:p>
    <w:p w:rsidR="00042C50" w:rsidRPr="00BD5ABA" w:rsidRDefault="00042C50" w:rsidP="00EA7ACF">
      <w:pPr>
        <w:spacing w:after="0" w:line="240" w:lineRule="auto"/>
        <w:jc w:val="center"/>
        <w:rPr>
          <w:rFonts w:ascii="Times New Roman" w:eastAsia="Calibri" w:hAnsi="Times New Roman" w:cs="Times New Roman"/>
          <w:sz w:val="24"/>
          <w:szCs w:val="24"/>
          <w:lang w:val="en-GB"/>
        </w:rPr>
      </w:pPr>
      <w:r w:rsidRPr="00BD5ABA">
        <w:rPr>
          <w:rFonts w:ascii="Times New Roman" w:eastAsia="Calibri" w:hAnsi="Times New Roman" w:cs="Times New Roman"/>
          <w:sz w:val="24"/>
          <w:szCs w:val="24"/>
          <w:lang w:val="en-GB"/>
        </w:rPr>
        <w:t>Vishal Sharma</w:t>
      </w:r>
    </w:p>
    <w:p w:rsidR="00042C50" w:rsidRDefault="00042C50" w:rsidP="00EA7ACF">
      <w:pPr>
        <w:spacing w:after="0" w:line="240" w:lineRule="auto"/>
        <w:jc w:val="center"/>
        <w:rPr>
          <w:rFonts w:ascii="Times New Roman" w:eastAsia="Calibri" w:hAnsi="Times New Roman" w:cs="Times New Roman"/>
          <w:sz w:val="24"/>
          <w:szCs w:val="24"/>
          <w:lang w:val="en-GB"/>
        </w:rPr>
      </w:pPr>
      <w:r w:rsidRPr="00BD5ABA">
        <w:rPr>
          <w:rFonts w:ascii="Times New Roman" w:eastAsia="Calibri" w:hAnsi="Times New Roman" w:cs="Times New Roman"/>
          <w:sz w:val="24"/>
          <w:szCs w:val="24"/>
          <w:lang w:val="en-GB"/>
        </w:rPr>
        <w:t>D</w:t>
      </w:r>
      <w:r w:rsidR="00FC528F" w:rsidRPr="00BD5ABA">
        <w:rPr>
          <w:rFonts w:ascii="Times New Roman" w:eastAsia="Calibri" w:hAnsi="Times New Roman" w:cs="Times New Roman"/>
          <w:sz w:val="24"/>
          <w:szCs w:val="24"/>
          <w:lang w:val="en-GB"/>
        </w:rPr>
        <w:t>G</w:t>
      </w:r>
      <w:r w:rsidRPr="00BD5ABA">
        <w:rPr>
          <w:rFonts w:ascii="Times New Roman" w:eastAsia="Calibri" w:hAnsi="Times New Roman" w:cs="Times New Roman"/>
          <w:sz w:val="24"/>
          <w:szCs w:val="24"/>
          <w:lang w:val="en-GB"/>
        </w:rPr>
        <w:t>HE,</w:t>
      </w:r>
      <w:r w:rsidR="00FC528F" w:rsidRPr="00BD5ABA">
        <w:rPr>
          <w:rFonts w:ascii="Times New Roman" w:eastAsia="Calibri" w:hAnsi="Times New Roman" w:cs="Times New Roman"/>
          <w:sz w:val="24"/>
          <w:szCs w:val="24"/>
          <w:lang w:val="en-GB"/>
        </w:rPr>
        <w:t xml:space="preserve"> </w:t>
      </w:r>
      <w:r w:rsidRPr="00BD5ABA">
        <w:rPr>
          <w:rFonts w:ascii="Times New Roman" w:eastAsia="Calibri" w:hAnsi="Times New Roman" w:cs="Times New Roman"/>
          <w:sz w:val="24"/>
          <w:szCs w:val="24"/>
          <w:lang w:val="en-GB"/>
        </w:rPr>
        <w:t>Sector-5,</w:t>
      </w:r>
      <w:r w:rsidR="00FC528F" w:rsidRPr="00BD5ABA">
        <w:rPr>
          <w:rFonts w:ascii="Times New Roman" w:eastAsia="Calibri" w:hAnsi="Times New Roman" w:cs="Times New Roman"/>
          <w:sz w:val="24"/>
          <w:szCs w:val="24"/>
          <w:lang w:val="en-GB"/>
        </w:rPr>
        <w:t xml:space="preserve"> </w:t>
      </w:r>
      <w:r w:rsidRPr="00BD5ABA">
        <w:rPr>
          <w:rFonts w:ascii="Times New Roman" w:eastAsia="Calibri" w:hAnsi="Times New Roman" w:cs="Times New Roman"/>
          <w:sz w:val="24"/>
          <w:szCs w:val="24"/>
          <w:lang w:val="en-GB"/>
        </w:rPr>
        <w:t>Panchkula,</w:t>
      </w:r>
      <w:r w:rsidR="00FC528F" w:rsidRPr="00BD5ABA">
        <w:rPr>
          <w:rFonts w:ascii="Times New Roman" w:eastAsia="Calibri" w:hAnsi="Times New Roman" w:cs="Times New Roman"/>
          <w:sz w:val="24"/>
          <w:szCs w:val="24"/>
          <w:lang w:val="en-GB"/>
        </w:rPr>
        <w:t xml:space="preserve"> </w:t>
      </w:r>
      <w:r w:rsidRPr="00BD5ABA">
        <w:rPr>
          <w:rFonts w:ascii="Times New Roman" w:eastAsia="Calibri" w:hAnsi="Times New Roman" w:cs="Times New Roman"/>
          <w:sz w:val="24"/>
          <w:szCs w:val="24"/>
          <w:lang w:val="en-GB"/>
        </w:rPr>
        <w:t>Haryana</w:t>
      </w:r>
      <w:r w:rsidR="003D57F0">
        <w:rPr>
          <w:rFonts w:ascii="Times New Roman" w:eastAsia="Calibri" w:hAnsi="Times New Roman" w:cs="Times New Roman"/>
          <w:sz w:val="24"/>
          <w:szCs w:val="24"/>
          <w:lang w:val="en-GB"/>
        </w:rPr>
        <w:t xml:space="preserve"> </w:t>
      </w:r>
      <w:r w:rsidRPr="00BD5ABA">
        <w:rPr>
          <w:rFonts w:ascii="Times New Roman" w:eastAsia="Calibri" w:hAnsi="Times New Roman" w:cs="Times New Roman"/>
          <w:sz w:val="24"/>
          <w:szCs w:val="24"/>
          <w:lang w:val="en-GB"/>
        </w:rPr>
        <w:t>(India)</w:t>
      </w:r>
    </w:p>
    <w:p w:rsidR="003D57F0" w:rsidRPr="00BD5ABA" w:rsidRDefault="003D57F0" w:rsidP="003D57F0">
      <w:pPr>
        <w:spacing w:after="0" w:line="24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Key words: Sustainability, Solid waste, Carbon footprints. Carbon credits, Organic compost</w:t>
      </w:r>
    </w:p>
    <w:p w:rsidR="00042C50" w:rsidRDefault="00042C50" w:rsidP="00EA7ACF">
      <w:pPr>
        <w:spacing w:line="240" w:lineRule="auto"/>
        <w:jc w:val="both"/>
        <w:rPr>
          <w:rFonts w:eastAsia="Calibri"/>
          <w:sz w:val="28"/>
          <w:szCs w:val="28"/>
          <w:lang w:val="en-US"/>
        </w:rPr>
        <w:sectPr w:rsidR="00042C50" w:rsidSect="007437E0">
          <w:pgSz w:w="11906" w:h="16838"/>
          <w:pgMar w:top="720" w:right="720" w:bottom="720" w:left="720" w:header="708" w:footer="708" w:gutter="0"/>
          <w:cols w:space="708"/>
          <w:docGrid w:linePitch="360"/>
        </w:sectPr>
      </w:pPr>
    </w:p>
    <w:p w:rsidR="00BD5ABA" w:rsidRPr="00BD5ABA" w:rsidRDefault="00FC528F" w:rsidP="00BD5ABA">
      <w:pPr>
        <w:spacing w:line="240" w:lineRule="auto"/>
        <w:jc w:val="both"/>
        <w:rPr>
          <w:rFonts w:ascii="Times New Roman" w:hAnsi="Times New Roman" w:cs="Times New Roman"/>
          <w:sz w:val="20"/>
          <w:szCs w:val="20"/>
          <w:lang w:eastAsia="en-IN"/>
        </w:rPr>
      </w:pPr>
      <w:r w:rsidRPr="00BD5ABA">
        <w:rPr>
          <w:rFonts w:ascii="Times New Roman" w:eastAsia="Calibri" w:hAnsi="Times New Roman" w:cs="Times New Roman"/>
          <w:sz w:val="20"/>
          <w:szCs w:val="20"/>
          <w:lang w:val="en-US"/>
        </w:rPr>
        <w:t>The paradigm of ‘waste to energy, mitigation of carbon and its sequestration is relegated to a secondary level which</w:t>
      </w:r>
      <w:r w:rsidRPr="00BD5ABA">
        <w:rPr>
          <w:rFonts w:ascii="Times New Roman" w:eastAsia="Calibri" w:hAnsi="Times New Roman" w:cs="Times New Roman"/>
          <w:b/>
          <w:sz w:val="20"/>
          <w:szCs w:val="20"/>
          <w:lang w:val="en-US"/>
        </w:rPr>
        <w:t xml:space="preserve"> </w:t>
      </w:r>
      <w:r w:rsidRPr="00BD5ABA">
        <w:rPr>
          <w:rFonts w:ascii="Times New Roman" w:hAnsi="Times New Roman" w:cs="Times New Roman"/>
          <w:sz w:val="20"/>
          <w:szCs w:val="20"/>
        </w:rPr>
        <w:t xml:space="preserve">conversely results in India discarding 68.8 million tonne in landfills </w:t>
      </w:r>
      <w:r w:rsidRPr="00BD5ABA">
        <w:rPr>
          <w:rFonts w:ascii="Times New Roman" w:hAnsi="Times New Roman" w:cs="Times New Roman"/>
          <w:color w:val="282828"/>
          <w:spacing w:val="3"/>
          <w:sz w:val="20"/>
          <w:szCs w:val="20"/>
          <w:shd w:val="clear" w:color="auto" w:fill="FFFFFF"/>
        </w:rPr>
        <w:t>and comes third after China and US in total GHGs emission.</w:t>
      </w:r>
      <w:r w:rsidRPr="00BD5ABA">
        <w:rPr>
          <w:rFonts w:ascii="Times New Roman" w:eastAsia="Calibri" w:hAnsi="Times New Roman" w:cs="Times New Roman"/>
          <w:sz w:val="20"/>
          <w:szCs w:val="20"/>
          <w:lang w:val="en-US"/>
        </w:rPr>
        <w:t xml:space="preserve"> The study </w:t>
      </w:r>
      <w:r w:rsidRPr="00BD5ABA">
        <w:rPr>
          <w:rFonts w:ascii="Times New Roman" w:eastAsia="Calibri" w:hAnsi="Times New Roman" w:cs="Times New Roman"/>
          <w:color w:val="000000"/>
          <w:sz w:val="20"/>
          <w:szCs w:val="20"/>
        </w:rPr>
        <w:t xml:space="preserve">highlights </w:t>
      </w:r>
      <w:r w:rsidRPr="00BD5ABA">
        <w:rPr>
          <w:rFonts w:ascii="Times New Roman" w:eastAsia="Calibri" w:hAnsi="Times New Roman" w:cs="Times New Roman"/>
          <w:sz w:val="20"/>
          <w:szCs w:val="20"/>
          <w:lang w:val="en-US"/>
        </w:rPr>
        <w:t xml:space="preserve">the adept schemes for successful co-composting of food, fruit and green waste, with a </w:t>
      </w:r>
      <w:r w:rsidRPr="00BD5ABA">
        <w:rPr>
          <w:rFonts w:ascii="Times New Roman" w:eastAsia="Calibri" w:hAnsi="Times New Roman" w:cs="Times New Roman"/>
          <w:color w:val="000000"/>
          <w:sz w:val="20"/>
          <w:szCs w:val="20"/>
        </w:rPr>
        <w:t xml:space="preserve">mechanism to mitigate carbon leakage in the developing countries. The present study is the pioneer attempt </w:t>
      </w:r>
      <w:r w:rsidRPr="00BD5ABA">
        <w:rPr>
          <w:rFonts w:ascii="Times New Roman" w:eastAsia="Calibri" w:hAnsi="Times New Roman" w:cs="Times New Roman"/>
          <w:sz w:val="20"/>
          <w:szCs w:val="20"/>
          <w:lang w:val="en-US"/>
        </w:rPr>
        <w:t xml:space="preserve">to </w:t>
      </w:r>
      <w:r w:rsidRPr="00BD5ABA">
        <w:rPr>
          <w:rFonts w:ascii="Times New Roman" w:eastAsia="Calibri" w:hAnsi="Times New Roman" w:cs="Times New Roman"/>
          <w:sz w:val="20"/>
          <w:szCs w:val="20"/>
          <w:lang w:val="en-US" w:bidi="hi-IN"/>
        </w:rPr>
        <w:t>produce bio-stable, organoleptic and agronomic feasible organic compost   evaluating</w:t>
      </w:r>
      <w:r w:rsidRPr="00BD5ABA">
        <w:rPr>
          <w:rFonts w:ascii="Times New Roman" w:hAnsi="Times New Roman" w:cs="Times New Roman"/>
          <w:sz w:val="20"/>
          <w:szCs w:val="20"/>
        </w:rPr>
        <w:t xml:space="preserve"> the physicochemical parameters </w:t>
      </w:r>
      <w:r w:rsidRPr="00BD5ABA">
        <w:rPr>
          <w:rFonts w:ascii="Times New Roman" w:hAnsi="Times New Roman" w:cs="Times New Roman"/>
          <w:color w:val="222222"/>
          <w:sz w:val="20"/>
          <w:szCs w:val="20"/>
        </w:rPr>
        <w:t>using</w:t>
      </w:r>
      <w:r w:rsidRPr="00BD5ABA">
        <w:rPr>
          <w:rFonts w:ascii="Times New Roman" w:eastAsia="Calibri" w:hAnsi="Times New Roman" w:cs="Times New Roman"/>
          <w:sz w:val="20"/>
          <w:szCs w:val="20"/>
          <w:lang w:val="en-US"/>
        </w:rPr>
        <w:t xml:space="preserve"> the two stage composting (TSC) comprising bioreactor and windrows using mixture of raw materials: 50%green waste (60% leaves,35%grass clippings and 5%tree branches), 50%food   and fruit </w:t>
      </w:r>
      <w:proofErr w:type="gramStart"/>
      <w:r w:rsidRPr="00BD5ABA">
        <w:rPr>
          <w:rFonts w:ascii="Times New Roman" w:eastAsia="Calibri" w:hAnsi="Times New Roman" w:cs="Times New Roman"/>
          <w:sz w:val="20"/>
          <w:szCs w:val="20"/>
          <w:lang w:val="en-US"/>
        </w:rPr>
        <w:t>waste  of</w:t>
      </w:r>
      <w:proofErr w:type="gramEnd"/>
      <w:r w:rsidRPr="00BD5ABA">
        <w:rPr>
          <w:rFonts w:ascii="Times New Roman" w:eastAsia="Calibri" w:hAnsi="Times New Roman" w:cs="Times New Roman"/>
          <w:sz w:val="20"/>
          <w:szCs w:val="20"/>
          <w:lang w:val="en-US"/>
        </w:rPr>
        <w:t xml:space="preserve"> total 300 per day , to  </w:t>
      </w:r>
      <w:r w:rsidRPr="00BD5ABA">
        <w:rPr>
          <w:rFonts w:ascii="Times New Roman" w:hAnsi="Times New Roman" w:cs="Times New Roman"/>
          <w:sz w:val="20"/>
          <w:szCs w:val="20"/>
          <w:lang w:val="en-US"/>
        </w:rPr>
        <w:t xml:space="preserve"> </w:t>
      </w:r>
      <w:r w:rsidRPr="00BD5ABA">
        <w:rPr>
          <w:rFonts w:ascii="Times New Roman" w:eastAsia="Calibri" w:hAnsi="Times New Roman" w:cs="Times New Roman"/>
          <w:sz w:val="20"/>
          <w:szCs w:val="20"/>
          <w:lang w:val="en-US" w:bidi="hi-IN"/>
        </w:rPr>
        <w:t>produce compatible compost in 110 days</w:t>
      </w:r>
      <w:r w:rsidRPr="00BD5ABA">
        <w:rPr>
          <w:rFonts w:ascii="Times New Roman" w:hAnsi="Times New Roman" w:cs="Times New Roman"/>
          <w:sz w:val="20"/>
          <w:szCs w:val="20"/>
        </w:rPr>
        <w:t xml:space="preserve"> in TSC</w:t>
      </w:r>
      <w:r w:rsidRPr="00BD5ABA">
        <w:rPr>
          <w:rFonts w:ascii="Times New Roman" w:eastAsia="Calibri" w:hAnsi="Times New Roman" w:cs="Times New Roman"/>
          <w:color w:val="000000"/>
          <w:sz w:val="20"/>
          <w:szCs w:val="20"/>
        </w:rPr>
        <w:t>.</w:t>
      </w:r>
      <w:r w:rsidRPr="00BD5ABA">
        <w:rPr>
          <w:rFonts w:ascii="Times New Roman" w:hAnsi="Times New Roman" w:cs="Times New Roman"/>
          <w:sz w:val="20"/>
          <w:szCs w:val="20"/>
        </w:rPr>
        <w:t xml:space="preserve"> The high quality final compost has 40</w:t>
      </w:r>
      <w:r w:rsidRPr="00BD5ABA">
        <w:rPr>
          <w:rFonts w:ascii="Times New Roman" w:hAnsi="Times New Roman" w:cs="Times New Roman"/>
          <w:sz w:val="20"/>
          <w:szCs w:val="20"/>
          <w:vertAlign w:val="superscript"/>
        </w:rPr>
        <w:t>o</w:t>
      </w:r>
      <w:r w:rsidRPr="00BD5ABA">
        <w:rPr>
          <w:rFonts w:ascii="Times New Roman" w:hAnsi="Times New Roman" w:cs="Times New Roman"/>
          <w:sz w:val="20"/>
          <w:szCs w:val="20"/>
        </w:rPr>
        <w:t>C temperature, 7.6 pH, 42% moisture content, 3.36ds/m electrical conductivity and 25 C/N ratio.</w:t>
      </w:r>
      <w:r w:rsidRPr="00BD5ABA">
        <w:rPr>
          <w:rFonts w:ascii="Times New Roman" w:eastAsia="+mn-ea" w:hAnsi="Times New Roman" w:cs="Times New Roman"/>
          <w:kern w:val="24"/>
          <w:sz w:val="20"/>
          <w:szCs w:val="20"/>
          <w:lang w:val="en-US"/>
        </w:rPr>
        <w:t xml:space="preserve">The main objective of present study </w:t>
      </w:r>
      <w:r w:rsidRPr="00BD5ABA">
        <w:rPr>
          <w:rFonts w:ascii="Times New Roman" w:hAnsi="Times New Roman" w:cs="Times New Roman"/>
          <w:sz w:val="20"/>
          <w:szCs w:val="20"/>
        </w:rPr>
        <w:t xml:space="preserve">was to analyse and overview the configuration technology, analytical parameters and feasibility of net zero energy improving building resilience, to achieve de-carbonisation target to </w:t>
      </w:r>
      <w:r w:rsidRPr="00BD5ABA">
        <w:rPr>
          <w:rFonts w:ascii="Times New Roman" w:eastAsia="+mn-ea" w:hAnsi="Times New Roman" w:cs="Times New Roman"/>
          <w:kern w:val="24"/>
          <w:sz w:val="20"/>
          <w:szCs w:val="20"/>
          <w:lang w:val="en-US"/>
        </w:rPr>
        <w:t>limit the global temperature rise to 1.5</w:t>
      </w:r>
      <w:r w:rsidRPr="00BD5ABA">
        <w:rPr>
          <w:rFonts w:ascii="Times New Roman" w:eastAsia="+mn-ea" w:hAnsi="Times New Roman" w:cs="Times New Roman"/>
          <w:kern w:val="24"/>
          <w:sz w:val="20"/>
          <w:szCs w:val="20"/>
          <w:vertAlign w:val="superscript"/>
          <w:lang w:val="en-US"/>
        </w:rPr>
        <w:t>O</w:t>
      </w:r>
      <w:r w:rsidRPr="00BD5ABA">
        <w:rPr>
          <w:rFonts w:ascii="Times New Roman" w:eastAsia="+mn-ea" w:hAnsi="Times New Roman" w:cs="Times New Roman"/>
          <w:kern w:val="24"/>
          <w:sz w:val="20"/>
          <w:szCs w:val="20"/>
          <w:lang w:val="en-US"/>
        </w:rPr>
        <w:t>C</w:t>
      </w:r>
      <w:r w:rsidRPr="00BD5ABA">
        <w:rPr>
          <w:rFonts w:ascii="Times New Roman" w:hAnsi="Times New Roman" w:cs="Times New Roman"/>
          <w:sz w:val="20"/>
          <w:szCs w:val="20"/>
        </w:rPr>
        <w:t xml:space="preserve">, </w:t>
      </w:r>
      <w:r w:rsidRPr="00BD5ABA">
        <w:rPr>
          <w:rFonts w:ascii="Times New Roman" w:hAnsi="Times New Roman" w:cs="Times New Roman"/>
          <w:sz w:val="20"/>
          <w:szCs w:val="20"/>
          <w:lang w:val="en-US"/>
        </w:rPr>
        <w:t xml:space="preserve">to meet the goals of the Paris agreement </w:t>
      </w:r>
      <w:r w:rsidRPr="00BD5ABA">
        <w:rPr>
          <w:rFonts w:ascii="Times New Roman" w:eastAsia="+mn-ea" w:hAnsi="Times New Roman" w:cs="Times New Roman"/>
          <w:kern w:val="24"/>
          <w:sz w:val="20"/>
          <w:szCs w:val="20"/>
          <w:lang w:val="en-US"/>
        </w:rPr>
        <w:t>to avoid catastrophic impacts of climate change.</w:t>
      </w:r>
      <w:r w:rsidRPr="00BD5ABA">
        <w:rPr>
          <w:rFonts w:ascii="Times New Roman" w:hAnsi="Times New Roman" w:cs="Times New Roman"/>
          <w:sz w:val="20"/>
          <w:szCs w:val="20"/>
        </w:rPr>
        <w:t>The inference of study is the mitigation of carbon leakage of 346.7 metric ton CO</w:t>
      </w:r>
      <w:r w:rsidRPr="00BD5ABA">
        <w:rPr>
          <w:rFonts w:ascii="Times New Roman" w:hAnsi="Times New Roman" w:cs="Times New Roman"/>
          <w:sz w:val="20"/>
          <w:szCs w:val="20"/>
          <w:vertAlign w:val="subscript"/>
        </w:rPr>
        <w:t>2</w:t>
      </w:r>
      <w:r w:rsidRPr="00BD5ABA">
        <w:rPr>
          <w:rFonts w:ascii="Times New Roman" w:hAnsi="Times New Roman" w:cs="Times New Roman"/>
          <w:sz w:val="20"/>
          <w:szCs w:val="20"/>
        </w:rPr>
        <w:t xml:space="preserve"> and generating 564 quintals organic compost to achieve sustainable zero waste future. The concept of circular economy, restorative and regenerative system by design has contributed to a paradigm shift in the transformation of Waste-to-Energy (WtE) which the management of municipal solid waste. The present study entails ascertaining how WtE can serve as a circular economy tool toward carbon foot print benefits and climate change mitigation</w:t>
      </w:r>
      <w:r w:rsidRPr="00BD5ABA">
        <w:rPr>
          <w:rFonts w:ascii="Times New Roman" w:eastAsia="Calibri" w:hAnsi="Times New Roman" w:cs="Times New Roman"/>
          <w:sz w:val="20"/>
          <w:szCs w:val="20"/>
          <w:lang w:val="en-US"/>
        </w:rPr>
        <w:t>.</w:t>
      </w:r>
      <w:r w:rsidRPr="00BD5ABA">
        <w:rPr>
          <w:rFonts w:ascii="Times New Roman" w:hAnsi="Times New Roman" w:cs="Times New Roman"/>
          <w:sz w:val="20"/>
          <w:szCs w:val="20"/>
        </w:rPr>
        <w:t xml:space="preserve"> </w:t>
      </w:r>
      <w:r w:rsidR="00BD5ABA" w:rsidRPr="00BD5ABA">
        <w:rPr>
          <w:rFonts w:ascii="Times New Roman" w:eastAsia="Times New Roman" w:hAnsi="Times New Roman" w:cs="Times New Roman"/>
          <w:color w:val="000000"/>
          <w:sz w:val="20"/>
          <w:szCs w:val="20"/>
          <w:lang w:eastAsia="en-IN"/>
        </w:rPr>
        <w:t xml:space="preserve">The net zero energy concept eventually reduces global warming and   maintain eco-restoration in the green building with carbon foot print benefits. The major success of any projects </w:t>
      </w:r>
      <w:proofErr w:type="gramStart"/>
      <w:r w:rsidR="00BD5ABA" w:rsidRPr="00BD5ABA">
        <w:rPr>
          <w:rFonts w:ascii="Times New Roman" w:eastAsia="Times New Roman" w:hAnsi="Times New Roman" w:cs="Times New Roman"/>
          <w:color w:val="000000"/>
          <w:sz w:val="20"/>
          <w:szCs w:val="20"/>
          <w:lang w:eastAsia="en-IN"/>
        </w:rPr>
        <w:t>fall</w:t>
      </w:r>
      <w:proofErr w:type="gramEnd"/>
      <w:r w:rsidR="00BD5ABA" w:rsidRPr="00BD5ABA">
        <w:rPr>
          <w:rFonts w:ascii="Times New Roman" w:eastAsia="Times New Roman" w:hAnsi="Times New Roman" w:cs="Times New Roman"/>
          <w:color w:val="000000"/>
          <w:sz w:val="20"/>
          <w:szCs w:val="20"/>
          <w:lang w:eastAsia="en-IN"/>
        </w:rPr>
        <w:t xml:space="preserve"> in its reproducibility and scalability and presently, when the project extended for the society, its success is assessed at different sites and area is assessed. The secondary institute provide platform for the extension lectures and workshop to impart knowledge to students with a view to manage the solid waste in the community and helps society to get rid of backlog of solid waste and unscientific landfill.</w:t>
      </w:r>
      <w:r w:rsidR="00BD5ABA" w:rsidRPr="00BD5ABA">
        <w:rPr>
          <w:rFonts w:ascii="Times New Roman" w:hAnsi="Times New Roman" w:cs="Times New Roman"/>
          <w:color w:val="000000"/>
          <w:sz w:val="20"/>
          <w:szCs w:val="20"/>
        </w:rPr>
        <w:t xml:space="preserve"> The study bagged </w:t>
      </w:r>
      <w:r w:rsidR="00BD5ABA" w:rsidRPr="00BD5ABA">
        <w:rPr>
          <w:rFonts w:ascii="Times New Roman" w:hAnsi="Times New Roman" w:cs="Times New Roman"/>
          <w:b/>
          <w:color w:val="000000"/>
          <w:sz w:val="20"/>
          <w:szCs w:val="20"/>
        </w:rPr>
        <w:t xml:space="preserve">United Nations SDG Action Award 2020 and </w:t>
      </w:r>
      <w:r w:rsidR="00BD5ABA" w:rsidRPr="00BD5ABA">
        <w:rPr>
          <w:rFonts w:ascii="Times New Roman" w:eastAsia="Calibri" w:hAnsi="Times New Roman" w:cs="Times New Roman"/>
          <w:sz w:val="20"/>
          <w:szCs w:val="20"/>
          <w:lang w:val="en-GB"/>
        </w:rPr>
        <w:t xml:space="preserve">finalists </w:t>
      </w:r>
      <w:r w:rsidR="00BD5ABA" w:rsidRPr="00BD5ABA">
        <w:rPr>
          <w:rFonts w:ascii="Times New Roman" w:eastAsia="Calibri" w:hAnsi="Times New Roman" w:cs="Times New Roman"/>
          <w:b/>
          <w:sz w:val="20"/>
          <w:szCs w:val="20"/>
          <w:lang w:val="en-GB"/>
        </w:rPr>
        <w:t xml:space="preserve">UN </w:t>
      </w:r>
      <w:r w:rsidR="00BD5ABA" w:rsidRPr="00BD5ABA">
        <w:rPr>
          <w:rFonts w:ascii="Times New Roman" w:hAnsi="Times New Roman" w:cs="Times New Roman"/>
          <w:b/>
          <w:sz w:val="20"/>
          <w:szCs w:val="20"/>
          <w:lang w:val="en-US"/>
        </w:rPr>
        <w:t>Green Gown International Awards</w:t>
      </w:r>
      <w:r w:rsidR="00BD5ABA" w:rsidRPr="00BD5ABA">
        <w:rPr>
          <w:rFonts w:ascii="Times New Roman" w:hAnsi="Times New Roman" w:cs="Times New Roman"/>
          <w:sz w:val="20"/>
          <w:szCs w:val="20"/>
          <w:lang w:val="en-US"/>
        </w:rPr>
        <w:t xml:space="preserve"> 2022 and also won of Paris Design Award for Environment Sustainability on January5,2023.</w:t>
      </w:r>
      <w:r w:rsidR="00BD5ABA" w:rsidRPr="00BD5ABA">
        <w:rPr>
          <w:rFonts w:ascii="Times New Roman" w:hAnsi="Times New Roman" w:cs="Times New Roman"/>
          <w:color w:val="333333"/>
          <w:sz w:val="20"/>
          <w:szCs w:val="20"/>
          <w:shd w:val="clear" w:color="auto" w:fill="FFFFFF"/>
        </w:rPr>
        <w:t xml:space="preserve"> </w:t>
      </w:r>
    </w:p>
    <w:p w:rsidR="00BD5ABA" w:rsidRPr="00BD5ABA" w:rsidRDefault="00BD5ABA" w:rsidP="00BD5ABA">
      <w:pPr>
        <w:spacing w:line="240" w:lineRule="auto"/>
        <w:jc w:val="both"/>
        <w:textAlignment w:val="baseline"/>
        <w:rPr>
          <w:rFonts w:ascii="Times New Roman" w:eastAsia="Times New Roman" w:hAnsi="Times New Roman" w:cs="Times New Roman"/>
          <w:color w:val="000000"/>
          <w:sz w:val="20"/>
          <w:szCs w:val="20"/>
          <w:lang w:eastAsia="en-IN"/>
        </w:rPr>
      </w:pPr>
    </w:p>
    <w:p w:rsidR="00BD5ABA" w:rsidRPr="00BD5ABA" w:rsidRDefault="00BD5ABA" w:rsidP="00BD5ABA">
      <w:pPr>
        <w:spacing w:after="0" w:line="240" w:lineRule="auto"/>
        <w:jc w:val="both"/>
        <w:rPr>
          <w:rFonts w:ascii="Times New Roman" w:eastAsia="Times New Roman" w:hAnsi="Times New Roman" w:cs="Times New Roman"/>
          <w:sz w:val="20"/>
          <w:szCs w:val="20"/>
          <w:lang w:eastAsia="en-IN"/>
        </w:rPr>
      </w:pPr>
      <w:r w:rsidRPr="00BD5ABA">
        <w:rPr>
          <w:rFonts w:ascii="Times New Roman" w:eastAsia="Times New Roman" w:hAnsi="Times New Roman" w:cs="Times New Roman"/>
          <w:color w:val="000000"/>
          <w:sz w:val="20"/>
          <w:szCs w:val="20"/>
          <w:lang w:eastAsia="en-IN"/>
        </w:rPr>
        <w:t> </w:t>
      </w:r>
    </w:p>
    <w:p w:rsidR="00BD5ABA" w:rsidRPr="00CE3373" w:rsidRDefault="00BD5ABA" w:rsidP="00BD5ABA">
      <w:pPr>
        <w:spacing w:after="0" w:line="240" w:lineRule="auto"/>
        <w:jc w:val="both"/>
        <w:rPr>
          <w:rFonts w:ascii="Times New Roman" w:eastAsia="Times New Roman" w:hAnsi="Times New Roman" w:cs="Times New Roman"/>
          <w:sz w:val="28"/>
          <w:szCs w:val="28"/>
          <w:lang w:eastAsia="en-IN"/>
        </w:rPr>
      </w:pPr>
    </w:p>
    <w:p w:rsidR="00042C50" w:rsidRPr="00BC4D63" w:rsidRDefault="00042C50" w:rsidP="00EA7ACF">
      <w:pPr>
        <w:spacing w:line="240" w:lineRule="auto"/>
        <w:jc w:val="both"/>
        <w:rPr>
          <w:rFonts w:ascii="Times New Roman" w:hAnsi="Times New Roman" w:cs="Times New Roman"/>
          <w:color w:val="333333"/>
          <w:sz w:val="28"/>
          <w:szCs w:val="28"/>
          <w:shd w:val="clear" w:color="auto" w:fill="FFFFFF"/>
        </w:rPr>
      </w:pPr>
    </w:p>
    <w:sectPr w:rsidR="00042C50" w:rsidRPr="00BC4D63" w:rsidSect="00FC528F">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C6"/>
    <w:rsid w:val="0000080B"/>
    <w:rsid w:val="00042C50"/>
    <w:rsid w:val="001220B5"/>
    <w:rsid w:val="001E2AE4"/>
    <w:rsid w:val="002C2085"/>
    <w:rsid w:val="002F71A1"/>
    <w:rsid w:val="00305A07"/>
    <w:rsid w:val="003456E1"/>
    <w:rsid w:val="003622A4"/>
    <w:rsid w:val="003D57F0"/>
    <w:rsid w:val="003E06CD"/>
    <w:rsid w:val="004764C6"/>
    <w:rsid w:val="00504210"/>
    <w:rsid w:val="0052078B"/>
    <w:rsid w:val="006E6A91"/>
    <w:rsid w:val="007437E0"/>
    <w:rsid w:val="007D639C"/>
    <w:rsid w:val="00806878"/>
    <w:rsid w:val="00924810"/>
    <w:rsid w:val="00936F04"/>
    <w:rsid w:val="00AE35F3"/>
    <w:rsid w:val="00B30F22"/>
    <w:rsid w:val="00B51950"/>
    <w:rsid w:val="00BD5ABA"/>
    <w:rsid w:val="00C307C6"/>
    <w:rsid w:val="00C63F03"/>
    <w:rsid w:val="00C641FA"/>
    <w:rsid w:val="00DB5CD8"/>
    <w:rsid w:val="00E064E0"/>
    <w:rsid w:val="00E23266"/>
    <w:rsid w:val="00EA7ACF"/>
    <w:rsid w:val="00FC528F"/>
    <w:rsid w:val="00FD7B95"/>
    <w:rsid w:val="00FF67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3952E8-2B16-4619-80BE-2AE233B5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3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B84F2-93EC-4550-ABE1-19C75EB9F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dc:creator>
  <cp:lastModifiedBy>TANYA GAUTAM</cp:lastModifiedBy>
  <cp:revision>2</cp:revision>
  <dcterms:created xsi:type="dcterms:W3CDTF">2023-06-06T10:33:00Z</dcterms:created>
  <dcterms:modified xsi:type="dcterms:W3CDTF">2023-06-06T10:33:00Z</dcterms:modified>
</cp:coreProperties>
</file>