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3121C" w14:textId="77777777" w:rsidR="00AE3E37" w:rsidRDefault="00AC7FB6" w:rsidP="00494130">
      <w:pPr>
        <w:pStyle w:val="Heading1"/>
        <w:spacing w:before="170"/>
        <w:ind w:left="0"/>
        <w:rPr>
          <w:color w:val="337AB7"/>
        </w:rPr>
      </w:pPr>
      <w:r>
        <w:rPr>
          <w:color w:val="337AB7"/>
        </w:rPr>
        <w:t>Evaluation of the effect of the methodology of inclusion of oxygenated groups in activated carbon derived from rubber tires, on the performance and stability of iron catalysts supported in the Fenton oxidation of amoxicillin</w:t>
      </w:r>
    </w:p>
    <w:p w14:paraId="553AA4FF" w14:textId="77777777" w:rsidR="007C4CE9" w:rsidRDefault="007C4CE9" w:rsidP="00494130">
      <w:pPr>
        <w:pStyle w:val="Heading1"/>
        <w:spacing w:before="170"/>
        <w:ind w:left="0"/>
        <w:rPr>
          <w:color w:val="337AB7"/>
        </w:rPr>
      </w:pPr>
    </w:p>
    <w:p w14:paraId="45D8A8E5" w14:textId="1D22CAEB" w:rsidR="00AC7FB6" w:rsidRPr="00AC7FB6" w:rsidRDefault="00AC7FB6" w:rsidP="005973B9">
      <w:pPr>
        <w:pStyle w:val="BodyText"/>
        <w:spacing w:before="73" w:line="198" w:lineRule="exact"/>
        <w:ind w:left="100" w:right="5987"/>
        <w:rPr>
          <w:rFonts w:ascii="Arial"/>
          <w:lang w:val="es-CO"/>
        </w:rPr>
      </w:pPr>
      <w:r w:rsidRPr="00AC7FB6">
        <w:rPr>
          <w:rFonts w:ascii="Arial"/>
          <w:lang w:val="es-CO"/>
        </w:rPr>
        <w:t>Gonz</w:t>
      </w:r>
      <w:r w:rsidR="000D7E87">
        <w:rPr>
          <w:rFonts w:ascii="Arial"/>
          <w:lang w:val="es-CO"/>
        </w:rPr>
        <w:t>á</w:t>
      </w:r>
      <w:r w:rsidRPr="00AC7FB6">
        <w:rPr>
          <w:rFonts w:ascii="Arial"/>
          <w:lang w:val="es-CO"/>
        </w:rPr>
        <w:t xml:space="preserve">lez, </w:t>
      </w:r>
      <w:proofErr w:type="spellStart"/>
      <w:r w:rsidRPr="00AC7FB6">
        <w:rPr>
          <w:rFonts w:ascii="Arial"/>
          <w:lang w:val="es-CO"/>
        </w:rPr>
        <w:t>Jenny.Ing</w:t>
      </w:r>
      <w:proofErr w:type="spellEnd"/>
      <w:r w:rsidRPr="00AC7FB6">
        <w:rPr>
          <w:rFonts w:ascii="Arial"/>
          <w:lang w:val="es-CO"/>
        </w:rPr>
        <w:t>,</w:t>
      </w:r>
      <w:r w:rsidR="000D7E87">
        <w:rPr>
          <w:rFonts w:ascii="Arial"/>
          <w:lang w:val="es-CO"/>
        </w:rPr>
        <w:t xml:space="preserve"> </w:t>
      </w:r>
      <w:r w:rsidRPr="00AC7FB6">
        <w:rPr>
          <w:rFonts w:ascii="Arial"/>
          <w:lang w:val="es-CO"/>
        </w:rPr>
        <w:t>Universidad Nacional, Colombia</w:t>
      </w:r>
      <w:r w:rsidR="009904D8">
        <w:rPr>
          <w:rFonts w:ascii="Arial"/>
          <w:lang w:val="es-CO"/>
        </w:rPr>
        <w:t>.</w:t>
      </w:r>
      <w:bookmarkStart w:id="0" w:name="_GoBack"/>
      <w:bookmarkEnd w:id="0"/>
    </w:p>
    <w:p w14:paraId="23D4465D" w14:textId="13AADE67" w:rsidR="00AC7FB6" w:rsidRDefault="00AE0AC0" w:rsidP="005973B9">
      <w:pPr>
        <w:pStyle w:val="BodyText"/>
        <w:spacing w:before="73" w:line="198" w:lineRule="exact"/>
        <w:ind w:left="100" w:right="5987"/>
        <w:rPr>
          <w:rFonts w:ascii="Arial"/>
          <w:lang w:val="es-CO"/>
        </w:rPr>
      </w:pPr>
      <w:r>
        <w:rPr>
          <w:rFonts w:ascii="Arial"/>
          <w:lang w:val="es-CO"/>
        </w:rPr>
        <w:t>Conde, Laura. PhD, Universidad Jorge Tadeo Lozano, Colombia</w:t>
      </w:r>
      <w:r w:rsidR="009904D8">
        <w:rPr>
          <w:rFonts w:ascii="Arial"/>
          <w:lang w:val="es-CO"/>
        </w:rPr>
        <w:t>.</w:t>
      </w:r>
    </w:p>
    <w:p w14:paraId="219C2A37" w14:textId="6620CED0" w:rsidR="00AE0AC0" w:rsidRPr="00AC7FB6" w:rsidRDefault="00AE0AC0" w:rsidP="005973B9">
      <w:pPr>
        <w:pStyle w:val="BodyText"/>
        <w:spacing w:before="73" w:line="198" w:lineRule="exact"/>
        <w:ind w:left="100" w:right="5987"/>
        <w:rPr>
          <w:rFonts w:ascii="Arial"/>
          <w:lang w:val="es-CO"/>
        </w:rPr>
      </w:pPr>
      <w:r>
        <w:rPr>
          <w:rFonts w:ascii="Arial"/>
          <w:lang w:val="es-CO"/>
        </w:rPr>
        <w:t>Ramirez, Herney, PhD Universidad Nacional, Colombia</w:t>
      </w:r>
      <w:r w:rsidR="009904D8">
        <w:rPr>
          <w:rFonts w:ascii="Arial"/>
          <w:lang w:val="es-CO"/>
        </w:rPr>
        <w:t>.</w:t>
      </w:r>
    </w:p>
    <w:p w14:paraId="7F0C3DF1" w14:textId="77777777" w:rsidR="00AE3E37" w:rsidRPr="007C4CE9" w:rsidRDefault="00AE3E37">
      <w:pPr>
        <w:rPr>
          <w:rFonts w:ascii="Arial"/>
          <w:sz w:val="21"/>
          <w:lang w:val="es-CO"/>
        </w:rPr>
        <w:sectPr w:rsidR="00AE3E37" w:rsidRPr="007C4CE9">
          <w:headerReference w:type="default" r:id="rId8"/>
          <w:footerReference w:type="default" r:id="rId9"/>
          <w:type w:val="continuous"/>
          <w:pgSz w:w="11910" w:h="16840"/>
          <w:pgMar w:top="1740" w:right="600" w:bottom="840" w:left="620" w:header="541" w:footer="642" w:gutter="0"/>
          <w:cols w:space="720"/>
        </w:sectPr>
      </w:pPr>
    </w:p>
    <w:p w14:paraId="13B14F13" w14:textId="77777777" w:rsidR="00AE3E37" w:rsidRDefault="00A9710C">
      <w:pPr>
        <w:pStyle w:val="Heading3"/>
        <w:spacing w:before="147"/>
        <w:jc w:val="both"/>
      </w:pPr>
      <w:r>
        <w:rPr>
          <w:color w:val="BF5A14"/>
        </w:rPr>
        <w:t>Abstract</w:t>
      </w:r>
      <w:r w:rsidR="00AC7FB6">
        <w:rPr>
          <w:color w:val="BF5A14"/>
        </w:rPr>
        <w:t xml:space="preserve"> </w:t>
      </w:r>
    </w:p>
    <w:p w14:paraId="14333D95" w14:textId="746031B2" w:rsidR="00AE3E37" w:rsidRDefault="00265942">
      <w:pPr>
        <w:pStyle w:val="BodyText"/>
        <w:spacing w:before="90" w:line="280" w:lineRule="auto"/>
        <w:ind w:left="100"/>
        <w:jc w:val="both"/>
      </w:pPr>
      <w:r w:rsidRPr="00265942">
        <w:t xml:space="preserve">Antibiotics generate resistance in pathogenic microorganisms making medical treatments for their elimination increasingly difficult (García Gómez, Gortáres Moroyoqui, and Drogui, 2011). In 2015, 42.3 billion daily doses of antibiotics were consumed worldwide (Klein et al., 2018), in the case of amoxicillin a broad-spectrum antibiotic, </w:t>
      </w:r>
      <w:r w:rsidR="000D340F">
        <w:t>between</w:t>
      </w:r>
      <w:r w:rsidRPr="00265942">
        <w:t xml:space="preserve"> 60 to 80% of the </w:t>
      </w:r>
      <w:r w:rsidR="000D340F">
        <w:t>ingested amoxicillin e</w:t>
      </w:r>
      <w:r w:rsidRPr="00265942">
        <w:t>liminates through urine (</w:t>
      </w:r>
      <w:proofErr w:type="spellStart"/>
      <w:r w:rsidRPr="00265942">
        <w:t>facmed</w:t>
      </w:r>
      <w:proofErr w:type="spellEnd"/>
      <w:r w:rsidRPr="00265942">
        <w:t xml:space="preserve">, 2018), ending in </w:t>
      </w:r>
      <w:r w:rsidR="000D340F">
        <w:t xml:space="preserve">the </w:t>
      </w:r>
      <w:r w:rsidRPr="00265942">
        <w:t>waste water</w:t>
      </w:r>
      <w:r w:rsidR="000D340F">
        <w:t>s</w:t>
      </w:r>
      <w:r w:rsidRPr="00265942">
        <w:t>.</w:t>
      </w:r>
      <w:r w:rsidR="000D340F">
        <w:t xml:space="preserve"> </w:t>
      </w:r>
      <w:r w:rsidRPr="00AC7FB6">
        <w:t>Supported</w:t>
      </w:r>
      <w:r w:rsidR="00AC7FB6" w:rsidRPr="00AC7FB6">
        <w:t xml:space="preserve"> iron catalysts were obtained, using rubber carbon-derived activated carbon as </w:t>
      </w:r>
      <w:r w:rsidR="000D7E87">
        <w:t>support</w:t>
      </w:r>
      <w:r w:rsidR="00AC7FB6" w:rsidRPr="00AC7FB6">
        <w:t>, modifi</w:t>
      </w:r>
      <w:r w:rsidR="000D7E87">
        <w:t>ed</w:t>
      </w:r>
      <w:r w:rsidR="00AC7FB6" w:rsidRPr="00AC7FB6">
        <w:t xml:space="preserve"> by the inclusion of oxygenated groups, to assess its effect on</w:t>
      </w:r>
      <w:r w:rsidR="000D7E87">
        <w:t xml:space="preserve"> </w:t>
      </w:r>
      <w:r w:rsidR="000D7E87" w:rsidRPr="00AC7FB6">
        <w:t>active phase</w:t>
      </w:r>
      <w:r w:rsidR="00AC7FB6" w:rsidRPr="00AC7FB6">
        <w:t xml:space="preserve"> </w:t>
      </w:r>
      <w:r w:rsidR="000D7E87" w:rsidRPr="00AC7FB6">
        <w:t xml:space="preserve">stability </w:t>
      </w:r>
      <w:r w:rsidR="000D7E87">
        <w:t>and</w:t>
      </w:r>
      <w:r w:rsidR="00AC7FB6" w:rsidRPr="00AC7FB6">
        <w:t xml:space="preserve"> catalytic activity, during the degradation of amoxicillin by Fenton reaction. Activated carbon was obtained by physical activation </w:t>
      </w:r>
      <w:r w:rsidR="000D340F">
        <w:t xml:space="preserve">of waste tire </w:t>
      </w:r>
      <w:proofErr w:type="spellStart"/>
      <w:r w:rsidR="000D340F">
        <w:t>ruber</w:t>
      </w:r>
      <w:proofErr w:type="spellEnd"/>
      <w:r w:rsidR="000D340F">
        <w:t xml:space="preserve"> </w:t>
      </w:r>
      <w:r w:rsidR="00AC7FB6" w:rsidRPr="00AC7FB6">
        <w:t>with CO</w:t>
      </w:r>
      <w:r w:rsidR="00AC7FB6" w:rsidRPr="007C4CE9">
        <w:rPr>
          <w:vertAlign w:val="subscript"/>
        </w:rPr>
        <w:t>2</w:t>
      </w:r>
      <w:r w:rsidR="00AC7FB6" w:rsidRPr="00AC7FB6">
        <w:t xml:space="preserve">, subsequently the modification of surface chemistry was performed by treatment </w:t>
      </w:r>
      <w:r w:rsidR="000D7E87">
        <w:t>at</w:t>
      </w:r>
      <w:r w:rsidR="000D7E87" w:rsidRPr="00AC7FB6">
        <w:t xml:space="preserve"> 473K </w:t>
      </w:r>
      <w:r w:rsidR="00AC7FB6" w:rsidRPr="00AC7FB6">
        <w:t>with oxygen diluted</w:t>
      </w:r>
      <w:r w:rsidR="000D7E87">
        <w:t xml:space="preserve"> (5% v/v) in nitrogen</w:t>
      </w:r>
      <w:r w:rsidR="00AC7FB6" w:rsidRPr="00AC7FB6">
        <w:t>. Iron was</w:t>
      </w:r>
      <w:r w:rsidR="000D340F">
        <w:t xml:space="preserve"> </w:t>
      </w:r>
      <w:r w:rsidR="00AC7FB6" w:rsidRPr="00AC7FB6">
        <w:t>supported through incipient wet impregnation, to achieve an iron load of 10% w/w in the catalysts.</w:t>
      </w:r>
      <w:r w:rsidR="000D7E87">
        <w:t xml:space="preserve"> The supports </w:t>
      </w:r>
      <w:r w:rsidR="000D7E87" w:rsidRPr="00AC7FB6">
        <w:t>were</w:t>
      </w:r>
      <w:r w:rsidR="000D7E87">
        <w:t xml:space="preserve"> </w:t>
      </w:r>
      <w:r w:rsidR="000D7E87" w:rsidRPr="00AC7FB6">
        <w:t>characterized by N</w:t>
      </w:r>
      <w:r w:rsidR="000D7E87" w:rsidRPr="007C4CE9">
        <w:rPr>
          <w:vertAlign w:val="subscript"/>
        </w:rPr>
        <w:t>2</w:t>
      </w:r>
      <w:r w:rsidR="000D7E87">
        <w:rPr>
          <w:vertAlign w:val="subscript"/>
        </w:rPr>
        <w:t xml:space="preserve"> </w:t>
      </w:r>
      <w:r w:rsidR="000D7E87" w:rsidRPr="00AC7FB6">
        <w:t xml:space="preserve">adsorption isotherms </w:t>
      </w:r>
      <w:r w:rsidR="000D7E87">
        <w:t>at</w:t>
      </w:r>
      <w:r w:rsidR="000D7E87" w:rsidRPr="00AC7FB6">
        <w:t xml:space="preserve"> 77 K</w:t>
      </w:r>
      <w:r w:rsidR="000D7E87">
        <w:t xml:space="preserve">, X-ray diffraction (XRD) and Fourier transform infrared spectroscopy (FTIR), while the </w:t>
      </w:r>
      <w:r w:rsidR="00AC7FB6" w:rsidRPr="00AC7FB6">
        <w:t>catalysts were</w:t>
      </w:r>
      <w:r w:rsidR="000D7E87">
        <w:t xml:space="preserve"> </w:t>
      </w:r>
      <w:r w:rsidR="00AC7FB6" w:rsidRPr="00AC7FB6">
        <w:t>characterized by XRD</w:t>
      </w:r>
      <w:r w:rsidR="000D7E87">
        <w:t xml:space="preserve"> and FTIR</w:t>
      </w:r>
      <w:r w:rsidR="00AC7FB6" w:rsidRPr="00AC7FB6">
        <w:t>. Fento</w:t>
      </w:r>
      <w:r w:rsidR="00AC7FB6">
        <w:t>n reactions were</w:t>
      </w:r>
      <w:r w:rsidR="000D7E87">
        <w:t xml:space="preserve"> carried out</w:t>
      </w:r>
      <w:r w:rsidR="00AC7FB6">
        <w:t xml:space="preserve"> at</w:t>
      </w:r>
      <w:r w:rsidR="000D7E87">
        <w:t xml:space="preserve"> 25 °C, </w:t>
      </w:r>
      <w:r w:rsidR="00AC7FB6">
        <w:t>pH</w:t>
      </w:r>
      <w:r w:rsidR="000D7E87">
        <w:t xml:space="preserve"> of</w:t>
      </w:r>
      <w:r w:rsidR="00AC7FB6">
        <w:t xml:space="preserve"> 2</w:t>
      </w:r>
      <w:r w:rsidR="000D7E87">
        <w:t>,</w:t>
      </w:r>
      <w:r w:rsidR="00AC7FB6" w:rsidRPr="00AC7FB6">
        <w:t xml:space="preserve"> </w:t>
      </w:r>
      <w:r w:rsidR="007C4CE9">
        <w:t>80 mg</w:t>
      </w:r>
      <w:r w:rsidR="000D7E87">
        <w:t xml:space="preserve"> </w:t>
      </w:r>
      <w:r w:rsidR="000D7E87" w:rsidRPr="00AC7FB6">
        <w:t>H</w:t>
      </w:r>
      <w:r w:rsidR="000D7E87" w:rsidRPr="007C4CE9">
        <w:rPr>
          <w:vertAlign w:val="subscript"/>
        </w:rPr>
        <w:t>2</w:t>
      </w:r>
      <w:r w:rsidR="000D7E87">
        <w:t>O</w:t>
      </w:r>
      <w:r w:rsidR="000D7E87" w:rsidRPr="007C4CE9">
        <w:rPr>
          <w:vertAlign w:val="subscript"/>
        </w:rPr>
        <w:t>2</w:t>
      </w:r>
      <w:r w:rsidR="007C4CE9">
        <w:t xml:space="preserve">/L and initial </w:t>
      </w:r>
      <w:r w:rsidR="00AC7FB6" w:rsidRPr="00AC7FB6">
        <w:t>amoxicillin concentration</w:t>
      </w:r>
      <w:r w:rsidR="007C4CE9">
        <w:t xml:space="preserve"> of 100 mg/L</w:t>
      </w:r>
      <w:r w:rsidR="000D340F">
        <w:t>;</w:t>
      </w:r>
      <w:r w:rsidR="00AC7FB6" w:rsidRPr="00AC7FB6">
        <w:t xml:space="preserve"> </w:t>
      </w:r>
      <w:r w:rsidR="000D340F">
        <w:t>t</w:t>
      </w:r>
      <w:r w:rsidR="00AC7FB6" w:rsidRPr="00AC7FB6">
        <w:t xml:space="preserve">he degree of amoxicillin mineralization </w:t>
      </w:r>
      <w:r w:rsidR="000D340F">
        <w:t xml:space="preserve">was stablished </w:t>
      </w:r>
      <w:r w:rsidR="00AC7FB6" w:rsidRPr="00AC7FB6">
        <w:t xml:space="preserve">by </w:t>
      </w:r>
      <w:r w:rsidR="000D7E87">
        <w:t xml:space="preserve">total organic carbon </w:t>
      </w:r>
      <w:r w:rsidR="000D7E87" w:rsidRPr="00AC7FB6">
        <w:t>analysis</w:t>
      </w:r>
      <w:r w:rsidR="000D7E87">
        <w:t xml:space="preserve"> (</w:t>
      </w:r>
      <w:r w:rsidR="00AC7FB6" w:rsidRPr="00AC7FB6">
        <w:t>TOC</w:t>
      </w:r>
      <w:r w:rsidR="000D7E87">
        <w:t>)</w:t>
      </w:r>
      <w:r w:rsidR="00AC7FB6" w:rsidRPr="00AC7FB6">
        <w:t xml:space="preserve">. The stability of the catalyst was evaluated </w:t>
      </w:r>
      <w:proofErr w:type="spellStart"/>
      <w:r w:rsidR="000D340F">
        <w:t>throught</w:t>
      </w:r>
      <w:proofErr w:type="spellEnd"/>
      <w:r w:rsidR="000D340F">
        <w:t xml:space="preserve"> </w:t>
      </w:r>
      <w:r w:rsidR="000D7E87">
        <w:t>quantification of iron in the final solution and on the catalyst before and after the reaction, by atomic absorption.</w:t>
      </w:r>
    </w:p>
    <w:p w14:paraId="16991B7B" w14:textId="5D23719B" w:rsidR="00E4179C" w:rsidRPr="000D6F90" w:rsidRDefault="00E4179C" w:rsidP="00AE0AC0">
      <w:pPr>
        <w:pStyle w:val="BodyText"/>
        <w:spacing w:line="360" w:lineRule="auto"/>
        <w:jc w:val="center"/>
        <w:rPr>
          <w:rFonts w:ascii="Arial Narrow" w:hAnsi="Arial Narrow"/>
          <w:iCs/>
        </w:rPr>
      </w:pPr>
    </w:p>
    <w:p w14:paraId="0ABFF80E" w14:textId="77777777" w:rsidR="005973B9" w:rsidRDefault="005973B9" w:rsidP="00AE0AC0">
      <w:pPr>
        <w:pStyle w:val="BodyText"/>
        <w:spacing w:line="360" w:lineRule="auto"/>
        <w:jc w:val="center"/>
        <w:rPr>
          <w:rFonts w:ascii="Arial"/>
          <w:b/>
          <w:color w:val="BF5A14"/>
          <w:sz w:val="20"/>
          <w:lang w:val="es-CO"/>
        </w:rPr>
      </w:pPr>
      <w:r w:rsidRPr="00AE0AC0">
        <w:rPr>
          <w:rFonts w:ascii="Arial"/>
          <w:b/>
          <w:color w:val="BF5A14"/>
          <w:sz w:val="20"/>
          <w:lang w:val="es-CO"/>
        </w:rPr>
        <w:t xml:space="preserve">Recent Publications </w:t>
      </w:r>
    </w:p>
    <w:p w14:paraId="019BF7AC" w14:textId="77777777" w:rsidR="00E4179C" w:rsidRPr="00E4179C" w:rsidRDefault="00E4179C" w:rsidP="00E4179C">
      <w:pPr>
        <w:pStyle w:val="ListParagraph"/>
        <w:numPr>
          <w:ilvl w:val="0"/>
          <w:numId w:val="4"/>
        </w:numPr>
        <w:tabs>
          <w:tab w:val="left" w:pos="384"/>
        </w:tabs>
        <w:ind w:right="117"/>
        <w:rPr>
          <w:sz w:val="18"/>
          <w:lang w:val="es-CO"/>
        </w:rPr>
      </w:pPr>
      <w:r w:rsidRPr="00E4179C">
        <w:rPr>
          <w:sz w:val="18"/>
          <w:lang w:val="es-CO"/>
        </w:rPr>
        <w:t>Abdelouahab Reddam, Z. (2015). Catalizadores soportados en carbón activado para la oxidación total de Compuestos Orgánicos Volátiles. Taller Digital, 227.</w:t>
      </w:r>
    </w:p>
    <w:p w14:paraId="57793901" w14:textId="77777777" w:rsidR="00E4179C" w:rsidRPr="00E4179C" w:rsidRDefault="00E4179C" w:rsidP="00E4179C">
      <w:pPr>
        <w:pStyle w:val="ListParagraph"/>
        <w:numPr>
          <w:ilvl w:val="0"/>
          <w:numId w:val="4"/>
        </w:numPr>
        <w:tabs>
          <w:tab w:val="left" w:pos="384"/>
        </w:tabs>
        <w:ind w:right="117"/>
        <w:rPr>
          <w:sz w:val="18"/>
        </w:rPr>
      </w:pPr>
      <w:r w:rsidRPr="00E4179C">
        <w:rPr>
          <w:sz w:val="18"/>
          <w:lang w:val="es-CO"/>
        </w:rPr>
        <w:t xml:space="preserve">Acevedo, S., Giraldo, L., &amp; Carlos Moreno-Piraján, J. (2017). Caracterización de carbones activados modificados con agentes quelantes para la adsorción de metales tóxicos en solución acuosa. </w:t>
      </w:r>
      <w:r w:rsidRPr="00E4179C">
        <w:rPr>
          <w:sz w:val="18"/>
        </w:rPr>
        <w:t>Afinidad LXXIV, 578(June), 101–107.</w:t>
      </w:r>
    </w:p>
    <w:p w14:paraId="608CCC0E" w14:textId="77777777" w:rsidR="00E4179C" w:rsidRPr="00E4179C" w:rsidRDefault="00E4179C" w:rsidP="00E4179C">
      <w:pPr>
        <w:pStyle w:val="ListParagraph"/>
        <w:numPr>
          <w:ilvl w:val="0"/>
          <w:numId w:val="4"/>
        </w:numPr>
        <w:tabs>
          <w:tab w:val="left" w:pos="384"/>
        </w:tabs>
        <w:ind w:right="117"/>
        <w:rPr>
          <w:sz w:val="18"/>
        </w:rPr>
      </w:pPr>
      <w:r w:rsidRPr="00E4179C">
        <w:rPr>
          <w:sz w:val="18"/>
        </w:rPr>
        <w:t>Alalm, M., Tawfik, A., &amp; Ookawara, S. (2014). Degradation of four pharmaceuticals by solar photo-Fenton process : Kinetics and costs estimation. Journal of Environmental Chemical Engineering, 3(1), 46–51. http://doi.org/10.1016/j.jece.2014.12.009</w:t>
      </w:r>
    </w:p>
    <w:p w14:paraId="147D2196" w14:textId="77777777" w:rsidR="00E4179C" w:rsidRPr="00E4179C" w:rsidRDefault="00E4179C" w:rsidP="00E4179C">
      <w:pPr>
        <w:pStyle w:val="ListParagraph"/>
        <w:numPr>
          <w:ilvl w:val="0"/>
          <w:numId w:val="4"/>
        </w:numPr>
        <w:tabs>
          <w:tab w:val="left" w:pos="384"/>
        </w:tabs>
        <w:ind w:right="117"/>
        <w:rPr>
          <w:sz w:val="18"/>
        </w:rPr>
      </w:pPr>
      <w:r w:rsidRPr="00E4179C">
        <w:rPr>
          <w:sz w:val="18"/>
        </w:rPr>
        <w:t>Alaton, I. A., Dogruel, S., Baykal, E., &amp; Gerone, G. (2004). Combined chemical and biological oxidation of penicillin formulation effluent. Journal of Environmental Management, 73(73), 155–163. http://doi.org/10.1016/j.jenvman.2004.06.007</w:t>
      </w:r>
    </w:p>
    <w:p w14:paraId="1F7E2B92" w14:textId="77777777" w:rsidR="00E4179C" w:rsidRPr="00E4179C" w:rsidRDefault="00E4179C" w:rsidP="00E4179C">
      <w:pPr>
        <w:pStyle w:val="ListParagraph"/>
        <w:numPr>
          <w:ilvl w:val="0"/>
          <w:numId w:val="4"/>
        </w:numPr>
        <w:tabs>
          <w:tab w:val="left" w:pos="384"/>
        </w:tabs>
        <w:ind w:right="117"/>
        <w:rPr>
          <w:sz w:val="18"/>
          <w:lang w:val="es-CO"/>
        </w:rPr>
      </w:pPr>
      <w:r w:rsidRPr="00E4179C">
        <w:rPr>
          <w:sz w:val="18"/>
          <w:lang w:val="es-CO"/>
        </w:rPr>
        <w:t xml:space="preserve">Ampar, A. C., Gonz, G., Robau, A., &amp; Casarrubias, L. B. (2007). Modificación con hierro de carbón activado para remover As en agua Modificación con hierro de carbón activado para </w:t>
      </w:r>
      <w:r w:rsidRPr="00E4179C">
        <w:rPr>
          <w:sz w:val="18"/>
          <w:lang w:val="es-CO"/>
        </w:rPr>
        <w:t>remover As en agua.</w:t>
      </w:r>
    </w:p>
    <w:p w14:paraId="465A3CBB" w14:textId="77777777" w:rsidR="00E4179C" w:rsidRPr="00E4179C" w:rsidRDefault="00E4179C" w:rsidP="00E4179C">
      <w:pPr>
        <w:pStyle w:val="ListParagraph"/>
        <w:numPr>
          <w:ilvl w:val="0"/>
          <w:numId w:val="4"/>
        </w:numPr>
        <w:tabs>
          <w:tab w:val="left" w:pos="384"/>
        </w:tabs>
        <w:ind w:right="117"/>
        <w:rPr>
          <w:sz w:val="18"/>
        </w:rPr>
      </w:pPr>
      <w:r w:rsidRPr="00E4179C">
        <w:rPr>
          <w:sz w:val="18"/>
        </w:rPr>
        <w:t>Ay, F., &amp; Kargi, F. (2010). Advanced oxidation of amoxicillin by Fenton’s reagent treatment. Journal of Hazardous Materials, 179(1–3), 622–627. http://doi.org/10.1016/j.jhazmat.2010.03.048</w:t>
      </w:r>
    </w:p>
    <w:p w14:paraId="0ED8B0B9" w14:textId="77777777" w:rsidR="00E4179C" w:rsidRPr="00E4179C" w:rsidRDefault="00E4179C" w:rsidP="00E4179C">
      <w:pPr>
        <w:pStyle w:val="ListParagraph"/>
        <w:numPr>
          <w:ilvl w:val="0"/>
          <w:numId w:val="4"/>
        </w:numPr>
        <w:tabs>
          <w:tab w:val="left" w:pos="384"/>
        </w:tabs>
        <w:ind w:right="117"/>
        <w:rPr>
          <w:sz w:val="18"/>
        </w:rPr>
      </w:pPr>
      <w:r w:rsidRPr="00E4179C">
        <w:rPr>
          <w:sz w:val="18"/>
          <w:lang w:val="es-CO"/>
        </w:rPr>
        <w:t xml:space="preserve">Baquero, F., Martínez, J.-L., &amp; Cantón, R. (2008). </w:t>
      </w:r>
      <w:r w:rsidRPr="00E4179C">
        <w:rPr>
          <w:sz w:val="18"/>
        </w:rPr>
        <w:t>Antibiotics and antibiotic resistance in water environments. Current Opinion in Biotechnology, 19, 260–265. http://doi.org/10.1016/j.copbio.2008.05.006</w:t>
      </w:r>
    </w:p>
    <w:p w14:paraId="2A005411" w14:textId="77777777" w:rsidR="00E4179C" w:rsidRPr="00E4179C" w:rsidRDefault="00E4179C" w:rsidP="00E4179C">
      <w:pPr>
        <w:pStyle w:val="ListParagraph"/>
        <w:numPr>
          <w:ilvl w:val="0"/>
          <w:numId w:val="4"/>
        </w:numPr>
        <w:tabs>
          <w:tab w:val="left" w:pos="384"/>
        </w:tabs>
        <w:ind w:right="117"/>
        <w:rPr>
          <w:sz w:val="18"/>
          <w:lang w:val="es-CO"/>
        </w:rPr>
      </w:pPr>
      <w:r w:rsidRPr="007C4CE9">
        <w:rPr>
          <w:sz w:val="18"/>
          <w:lang w:val="es-CO"/>
        </w:rPr>
        <w:t xml:space="preserve">Barroso, A. (2010). </w:t>
      </w:r>
      <w:r w:rsidRPr="00E4179C">
        <w:rPr>
          <w:sz w:val="18"/>
          <w:lang w:val="es-CO"/>
        </w:rPr>
        <w:t>Catalizadores de Hierro soportado sobre carbón activado para la oxidación catalítica de fenol con peróxido de hidrógeno. Instituto de Catálisis y Petroleoquímica. Universidad Autónoma de madrid Facultad de ciencias.</w:t>
      </w:r>
    </w:p>
    <w:p w14:paraId="69A5E61E" w14:textId="77777777" w:rsidR="00E4179C" w:rsidRPr="00E4179C" w:rsidRDefault="00E4179C" w:rsidP="00E4179C">
      <w:pPr>
        <w:pStyle w:val="ListParagraph"/>
        <w:numPr>
          <w:ilvl w:val="0"/>
          <w:numId w:val="4"/>
        </w:numPr>
        <w:tabs>
          <w:tab w:val="left" w:pos="384"/>
        </w:tabs>
        <w:ind w:right="117"/>
        <w:rPr>
          <w:sz w:val="18"/>
        </w:rPr>
      </w:pPr>
      <w:r w:rsidRPr="00E4179C">
        <w:rPr>
          <w:sz w:val="18"/>
          <w:lang w:val="es-CO"/>
        </w:rPr>
        <w:t xml:space="preserve">Castro, G. (2008). Materiales y compuestos para la industria del neumatico. </w:t>
      </w:r>
      <w:r w:rsidRPr="00E4179C">
        <w:rPr>
          <w:sz w:val="18"/>
        </w:rPr>
        <w:t>Facultad de Ingeniería Universidad de Buenos Aires.</w:t>
      </w:r>
    </w:p>
    <w:p w14:paraId="1C79F3DA" w14:textId="77777777" w:rsidR="00E4179C" w:rsidRPr="00E4179C" w:rsidRDefault="00E4179C" w:rsidP="00E4179C">
      <w:pPr>
        <w:pStyle w:val="ListParagraph"/>
        <w:numPr>
          <w:ilvl w:val="0"/>
          <w:numId w:val="4"/>
        </w:numPr>
        <w:tabs>
          <w:tab w:val="left" w:pos="384"/>
        </w:tabs>
        <w:ind w:right="117"/>
        <w:rPr>
          <w:sz w:val="18"/>
        </w:rPr>
      </w:pPr>
      <w:r w:rsidRPr="00E4179C">
        <w:rPr>
          <w:sz w:val="18"/>
          <w:lang w:val="es-CO"/>
        </w:rPr>
        <w:t xml:space="preserve">Catalá, M., Domínguez-Morueco, N., Migens, A., Molina, R., Martínez, F., Valcárcel, Y., … </w:t>
      </w:r>
      <w:r w:rsidRPr="00E4179C">
        <w:rPr>
          <w:sz w:val="18"/>
        </w:rPr>
        <w:t>Segura, Y. (2015). Elimination of drugs of abuse and their toxicity from natural waters by photo-Fenton treatment. Science of the Total Environment, 520, 198–205. http://doi.org/10.1016/j.scitotenv.2015.03.042</w:t>
      </w:r>
    </w:p>
    <w:p w14:paraId="6B09A322" w14:textId="77777777" w:rsidR="00E4179C" w:rsidRPr="00E4179C" w:rsidRDefault="00E4179C" w:rsidP="00E4179C">
      <w:pPr>
        <w:pStyle w:val="ListParagraph"/>
        <w:numPr>
          <w:ilvl w:val="0"/>
          <w:numId w:val="4"/>
        </w:numPr>
        <w:tabs>
          <w:tab w:val="left" w:pos="384"/>
        </w:tabs>
        <w:ind w:right="117"/>
        <w:rPr>
          <w:sz w:val="18"/>
        </w:rPr>
      </w:pPr>
      <w:r w:rsidRPr="00E4179C">
        <w:rPr>
          <w:sz w:val="18"/>
        </w:rPr>
        <w:t>http://www.facmed.unam.mx/bmnd/gi_2k8/prods/PRODS/15.HTM</w:t>
      </w:r>
    </w:p>
    <w:p w14:paraId="6BC438C6" w14:textId="77777777" w:rsidR="00E4179C" w:rsidRPr="00E4179C" w:rsidRDefault="00E4179C" w:rsidP="00E4179C">
      <w:pPr>
        <w:pStyle w:val="ListParagraph"/>
        <w:numPr>
          <w:ilvl w:val="0"/>
          <w:numId w:val="4"/>
        </w:numPr>
        <w:tabs>
          <w:tab w:val="left" w:pos="384"/>
        </w:tabs>
        <w:ind w:right="117"/>
        <w:rPr>
          <w:sz w:val="18"/>
        </w:rPr>
      </w:pPr>
      <w:r w:rsidRPr="007C4CE9">
        <w:rPr>
          <w:sz w:val="18"/>
          <w:lang w:val="es-CO"/>
        </w:rPr>
        <w:t xml:space="preserve">Fernandez, C. (2014). </w:t>
      </w:r>
      <w:r w:rsidRPr="00E4179C">
        <w:rPr>
          <w:sz w:val="18"/>
          <w:lang w:val="es-CO"/>
        </w:rPr>
        <w:t xml:space="preserve">El humo negro de la quema de llantas causa daños a la salud - Archivo Digital de Noticias de Colombia y el Mundo desde 1.990. </w:t>
      </w:r>
      <w:r w:rsidRPr="00E4179C">
        <w:rPr>
          <w:sz w:val="18"/>
        </w:rPr>
        <w:t>Retrieved October 9, 2018, from https://www.eltiempo.com/archivo/documento/CMS-14798935</w:t>
      </w:r>
    </w:p>
    <w:p w14:paraId="61C2F3A5" w14:textId="77777777" w:rsidR="00E4179C" w:rsidRPr="00E4179C" w:rsidRDefault="00E4179C" w:rsidP="00E4179C">
      <w:pPr>
        <w:pStyle w:val="ListParagraph"/>
        <w:numPr>
          <w:ilvl w:val="0"/>
          <w:numId w:val="4"/>
        </w:numPr>
        <w:tabs>
          <w:tab w:val="left" w:pos="384"/>
        </w:tabs>
        <w:ind w:right="117"/>
        <w:rPr>
          <w:sz w:val="18"/>
          <w:lang w:val="es-CO"/>
        </w:rPr>
      </w:pPr>
      <w:r w:rsidRPr="00E4179C">
        <w:rPr>
          <w:sz w:val="18"/>
          <w:lang w:val="es-CO"/>
        </w:rPr>
        <w:t>Fernández, C. (2015). Síntesis, caracterización y actividad catalítica de zeolitas de tamaño de poro medio en la reacción de reducción de NOx. Universidad poltecnica de valencia. Univerisdad Politécnica de Valencia.</w:t>
      </w:r>
    </w:p>
    <w:p w14:paraId="0F09FA8E" w14:textId="77777777" w:rsidR="00E4179C" w:rsidRPr="00E4179C" w:rsidRDefault="00E4179C" w:rsidP="00E4179C">
      <w:pPr>
        <w:pStyle w:val="ListParagraph"/>
        <w:numPr>
          <w:ilvl w:val="0"/>
          <w:numId w:val="4"/>
        </w:numPr>
        <w:tabs>
          <w:tab w:val="left" w:pos="384"/>
        </w:tabs>
        <w:ind w:right="117"/>
        <w:rPr>
          <w:sz w:val="18"/>
          <w:lang w:val="es-CO"/>
        </w:rPr>
      </w:pPr>
      <w:r w:rsidRPr="00E4179C">
        <w:rPr>
          <w:sz w:val="18"/>
        </w:rPr>
        <w:t xml:space="preserve">Figueiredo, J. L. (2013). </w:t>
      </w:r>
      <w:r w:rsidR="007C4CE9" w:rsidRPr="00E4179C">
        <w:rPr>
          <w:sz w:val="18"/>
        </w:rPr>
        <w:t>Functionalization</w:t>
      </w:r>
      <w:r w:rsidRPr="00E4179C">
        <w:rPr>
          <w:sz w:val="18"/>
        </w:rPr>
        <w:t xml:space="preserve"> of porous carbons for catalytic applications. </w:t>
      </w:r>
      <w:r w:rsidRPr="00E4179C">
        <w:rPr>
          <w:sz w:val="18"/>
          <w:lang w:val="es-CO"/>
        </w:rPr>
        <w:t xml:space="preserve">Materials Chemistry A, (207890), </w:t>
      </w:r>
      <w:r>
        <w:rPr>
          <w:sz w:val="18"/>
          <w:lang w:val="es-CO"/>
        </w:rPr>
        <w:t>32</w:t>
      </w:r>
    </w:p>
    <w:p w14:paraId="02F02CCB" w14:textId="77777777" w:rsidR="00265942" w:rsidRPr="00265942" w:rsidRDefault="00E4179C" w:rsidP="00265942">
      <w:pPr>
        <w:pStyle w:val="ListParagraph"/>
        <w:numPr>
          <w:ilvl w:val="0"/>
          <w:numId w:val="4"/>
        </w:numPr>
        <w:tabs>
          <w:tab w:val="left" w:pos="384"/>
        </w:tabs>
        <w:ind w:right="117"/>
        <w:rPr>
          <w:lang w:val="es-CO"/>
        </w:rPr>
      </w:pPr>
      <w:r w:rsidRPr="00E4179C">
        <w:rPr>
          <w:sz w:val="18"/>
          <w:lang w:val="es-CO"/>
        </w:rPr>
        <w:t xml:space="preserve">Figueiredo, J. L., Pereira, M. F. R., Freitas, M. M. A., &amp; Orfao, J. J. M. (1999). </w:t>
      </w:r>
      <w:r w:rsidRPr="00E4179C">
        <w:rPr>
          <w:sz w:val="18"/>
        </w:rPr>
        <w:t>Modification of the surface chemistry of activated carbons. Carbon, 37, 1379–1389.</w:t>
      </w:r>
    </w:p>
    <w:p w14:paraId="431C948E" w14:textId="77777777" w:rsidR="00265942" w:rsidRPr="00265942" w:rsidRDefault="00265942" w:rsidP="00265942">
      <w:pPr>
        <w:pStyle w:val="ListParagraph"/>
        <w:numPr>
          <w:ilvl w:val="0"/>
          <w:numId w:val="4"/>
        </w:numPr>
        <w:tabs>
          <w:tab w:val="left" w:pos="384"/>
        </w:tabs>
        <w:ind w:right="117"/>
      </w:pPr>
      <w:r w:rsidRPr="00265942">
        <w:rPr>
          <w:lang w:val="es-CO"/>
        </w:rPr>
        <w:t xml:space="preserve"> </w:t>
      </w:r>
      <w:r w:rsidRPr="00265942">
        <w:rPr>
          <w:sz w:val="18"/>
          <w:lang w:val="es-CO"/>
        </w:rPr>
        <w:t>García Gómez, C., Gortáres Moroyoqui, P., &amp; Drogui, P. (2011). Contaminantes emergentes : efectos y tratamientos de remoción. Revista Química Viva, (2), 96–105.</w:t>
      </w:r>
      <w:r w:rsidRPr="00265942">
        <w:rPr>
          <w:lang w:val="es-CO"/>
        </w:rPr>
        <w:t xml:space="preserve"> </w:t>
      </w:r>
    </w:p>
    <w:p w14:paraId="0CDDC57F" w14:textId="03B466FA" w:rsidR="00AE3E37" w:rsidRPr="00265942" w:rsidRDefault="00265942" w:rsidP="00265942">
      <w:pPr>
        <w:pStyle w:val="ListParagraph"/>
        <w:numPr>
          <w:ilvl w:val="0"/>
          <w:numId w:val="4"/>
        </w:numPr>
        <w:tabs>
          <w:tab w:val="left" w:pos="384"/>
        </w:tabs>
        <w:ind w:right="117"/>
      </w:pPr>
      <w:r w:rsidRPr="00265942">
        <w:rPr>
          <w:sz w:val="18"/>
          <w:lang w:val="es-CO"/>
        </w:rPr>
        <w:t>Klein, E. Y., Van Boeckel, T. P., Martinez, E. M., Pant, S., Gandra, S., Levin, S. A.</w:t>
      </w:r>
      <w:r w:rsidR="001746E6" w:rsidRPr="00265942">
        <w:rPr>
          <w:sz w:val="18"/>
          <w:lang w:val="es-CO"/>
        </w:rPr>
        <w:t>,…</w:t>
      </w:r>
      <w:r w:rsidRPr="00265942">
        <w:rPr>
          <w:sz w:val="18"/>
          <w:lang w:val="es-CO"/>
        </w:rPr>
        <w:t xml:space="preserve"> </w:t>
      </w:r>
      <w:r w:rsidRPr="00265942">
        <w:rPr>
          <w:sz w:val="18"/>
        </w:rPr>
        <w:t>Laxminarayan, R. (2018). Global increase and geographic convergence in antibiotic consumption between 2000 and 2015. Proceedings of the National Academy of Sciences of the United States of America, 115(15), E3463–E3470. https://doi.org/10.1073/pnas.1717295115</w:t>
      </w:r>
    </w:p>
    <w:p w14:paraId="2282846F" w14:textId="77777777" w:rsidR="00AE0AC0" w:rsidRPr="00265942" w:rsidRDefault="00AE0AC0">
      <w:pPr>
        <w:spacing w:line="200" w:lineRule="exact"/>
        <w:jc w:val="both"/>
        <w:rPr>
          <w:rFonts w:ascii="Calibri" w:hAnsi="Calibri"/>
        </w:rPr>
      </w:pPr>
    </w:p>
    <w:p w14:paraId="041F4CCD" w14:textId="77777777" w:rsidR="00AE0AC0" w:rsidRPr="00265942" w:rsidRDefault="00AE0AC0">
      <w:pPr>
        <w:spacing w:line="200" w:lineRule="exact"/>
        <w:jc w:val="both"/>
        <w:rPr>
          <w:rFonts w:ascii="Calibri" w:hAnsi="Calibri"/>
        </w:rPr>
      </w:pPr>
    </w:p>
    <w:p w14:paraId="3FD209F9" w14:textId="77777777" w:rsidR="00AE3E37" w:rsidRPr="00265942" w:rsidRDefault="008756E6">
      <w:pPr>
        <w:spacing w:line="200" w:lineRule="exact"/>
        <w:jc w:val="both"/>
        <w:rPr>
          <w:rFonts w:ascii="Calibri" w:hAnsi="Calibri"/>
        </w:rPr>
        <w:sectPr w:rsidR="00AE3E37" w:rsidRPr="00265942">
          <w:type w:val="continuous"/>
          <w:pgSz w:w="11910" w:h="16840"/>
          <w:pgMar w:top="1740" w:right="600" w:bottom="840" w:left="620" w:header="720" w:footer="720" w:gutter="0"/>
          <w:cols w:num="2" w:space="720" w:equalWidth="0">
            <w:col w:w="5214" w:space="138"/>
            <w:col w:w="5338"/>
          </w:cols>
        </w:sectPr>
      </w:pPr>
      <w:r w:rsidRPr="00265942">
        <w:rPr>
          <w:rFonts w:ascii="Calibri" w:hAnsi="Calibri"/>
        </w:rPr>
        <w:t xml:space="preserve">  </w:t>
      </w:r>
    </w:p>
    <w:p w14:paraId="77D56374" w14:textId="77777777" w:rsidR="00AE3E37" w:rsidRPr="00265942" w:rsidRDefault="00AE3E37">
      <w:pPr>
        <w:pStyle w:val="BodyText"/>
        <w:rPr>
          <w:rFonts w:ascii="Calibri"/>
          <w:sz w:val="20"/>
        </w:rPr>
      </w:pPr>
    </w:p>
    <w:p w14:paraId="50555CB7" w14:textId="77777777" w:rsidR="00AE3E37" w:rsidRDefault="00292ED9">
      <w:pPr>
        <w:pStyle w:val="BodyText"/>
        <w:spacing w:line="40" w:lineRule="exact"/>
        <w:ind w:left="2202"/>
        <w:rPr>
          <w:rFonts w:ascii="Calibri"/>
          <w:sz w:val="4"/>
        </w:rPr>
      </w:pPr>
      <w:r>
        <w:rPr>
          <w:rFonts w:ascii="Calibri"/>
          <w:noProof/>
          <w:sz w:val="4"/>
          <w:lang w:val="es-CO" w:eastAsia="es-CO"/>
        </w:rPr>
        <mc:AlternateContent>
          <mc:Choice Requires="wpg">
            <w:drawing>
              <wp:inline distT="0" distB="0" distL="0" distR="0" wp14:anchorId="56AD5515" wp14:editId="52A5FCD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8D0DA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5D2B0D1" w14:textId="3A3FFA3E" w:rsidR="00AE3E37" w:rsidRDefault="008756E6" w:rsidP="00404E5B">
      <w:pPr>
        <w:spacing w:before="92"/>
        <w:ind w:right="4234"/>
        <w:rPr>
          <w:rFonts w:ascii="Arial"/>
        </w:rPr>
      </w:pPr>
      <w:r>
        <w:rPr>
          <w:noProof/>
        </w:rPr>
        <w:t xml:space="preserve">           </w:t>
      </w:r>
      <w:r w:rsidR="00AE0AC0">
        <w:rPr>
          <w:noProof/>
          <w:lang w:val="es-CO" w:eastAsia="es-CO"/>
        </w:rPr>
        <w:drawing>
          <wp:inline distT="0" distB="0" distL="0" distR="0" wp14:anchorId="44E29C40" wp14:editId="449127A7">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noProof/>
        </w:rPr>
        <w:t xml:space="preserve">   </w:t>
      </w:r>
      <w:r w:rsidR="00A9710C">
        <w:rPr>
          <w:rFonts w:ascii="Arial"/>
          <w:color w:val="BF5A14"/>
        </w:rPr>
        <w:t>Biography</w:t>
      </w:r>
      <w:r w:rsidR="00657C0E">
        <w:rPr>
          <w:rFonts w:ascii="Arial"/>
          <w:color w:val="BF5A14"/>
        </w:rPr>
        <w:t xml:space="preserve"> </w:t>
      </w:r>
    </w:p>
    <w:p w14:paraId="2ED6480C" w14:textId="20735B6E" w:rsidR="00AE3E37" w:rsidRDefault="00657C0E">
      <w:pPr>
        <w:spacing w:before="41" w:line="154" w:lineRule="exact"/>
        <w:ind w:left="213" w:right="231"/>
        <w:jc w:val="both"/>
        <w:rPr>
          <w:rFonts w:ascii="Arial"/>
          <w:sz w:val="14"/>
        </w:rPr>
      </w:pPr>
      <w:r w:rsidRPr="00657C0E">
        <w:rPr>
          <w:rFonts w:ascii="Arial"/>
          <w:sz w:val="14"/>
        </w:rPr>
        <w:t>Jenny Gonz</w:t>
      </w:r>
      <w:r w:rsidRPr="00657C0E">
        <w:rPr>
          <w:rFonts w:ascii="Arial"/>
          <w:sz w:val="14"/>
        </w:rPr>
        <w:t>á</w:t>
      </w:r>
      <w:r w:rsidRPr="00657C0E">
        <w:rPr>
          <w:rFonts w:ascii="Arial"/>
          <w:sz w:val="14"/>
        </w:rPr>
        <w:t xml:space="preserve">lez has her expertise in development of porous materials and passion for waste management, She has been using waste tires where they are transformed into useful products like activated carbon and catalysts for wastewater treatment and removal of contaminants in water such an emerging contaminants  pesticides and pharmaceuticals. She has been exploring different alternatives for taking advantage waste tire that is the important environment problem, for the amount that is discarded in the world. </w:t>
      </w:r>
    </w:p>
    <w:p w14:paraId="6D96D397" w14:textId="3DDAFDBF" w:rsidR="00AE3E37" w:rsidRDefault="00A9710C" w:rsidP="00AE0AC0">
      <w:pPr>
        <w:spacing w:before="62"/>
        <w:ind w:left="4217" w:right="4235"/>
        <w:jc w:val="center"/>
        <w:rPr>
          <w:rFonts w:ascii="Arial"/>
          <w:sz w:val="19"/>
        </w:rPr>
      </w:pPr>
      <w:r>
        <w:rPr>
          <w:rFonts w:ascii="Arial"/>
          <w:sz w:val="14"/>
        </w:rPr>
        <w:t xml:space="preserve">Email: </w:t>
      </w:r>
      <w:r w:rsidR="000D6F90">
        <w:rPr>
          <w:rStyle w:val="Hyperlink"/>
          <w:rFonts w:ascii="Arial"/>
          <w:sz w:val="14"/>
        </w:rPr>
        <w:t>jegonzalezz@unal</w:t>
      </w:r>
      <w:r w:rsidR="00292ED9">
        <w:rPr>
          <w:noProof/>
          <w:lang w:val="es-CO" w:eastAsia="es-CO"/>
        </w:rPr>
        <mc:AlternateContent>
          <mc:Choice Requires="wps">
            <w:drawing>
              <wp:anchor distT="0" distB="0" distL="0" distR="0" simplePos="0" relativeHeight="251653632" behindDoc="0" locked="0" layoutInCell="1" allowOverlap="1" wp14:anchorId="0FAB1ACC" wp14:editId="322FB18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18D7EF" id="Line 3" o:spid="_x0000_s1026" style="position:absolute;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0D6F90">
        <w:rPr>
          <w:rStyle w:val="Hyperlink"/>
          <w:rFonts w:ascii="Arial"/>
          <w:sz w:val="14"/>
        </w:rPr>
        <w:t>.edu.co</w:t>
      </w:r>
    </w:p>
    <w:p w14:paraId="4E4042E3" w14:textId="77777777" w:rsidR="00AE3E37" w:rsidRPr="00B21A57" w:rsidRDefault="00A9710C">
      <w:pPr>
        <w:spacing w:before="39"/>
        <w:ind w:left="100"/>
        <w:rPr>
          <w:rFonts w:ascii="Minion Pro"/>
          <w:b/>
          <w:sz w:val="20"/>
        </w:rPr>
      </w:pPr>
      <w:r w:rsidRPr="00B21A57">
        <w:rPr>
          <w:rFonts w:ascii="Minion Pro"/>
          <w:b/>
          <w:sz w:val="20"/>
        </w:rPr>
        <w:t>Notes/Comments:</w:t>
      </w:r>
    </w:p>
    <w:p w14:paraId="1252E23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0BC68F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748CC0" w14:textId="77777777" w:rsidR="00755A1C" w:rsidRDefault="00755A1C">
      <w:r>
        <w:separator/>
      </w:r>
    </w:p>
  </w:endnote>
  <w:endnote w:type="continuationSeparator" w:id="0">
    <w:p w14:paraId="635A6C51" w14:textId="77777777" w:rsidR="00755A1C" w:rsidRDefault="00755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E887B7" w14:textId="77777777" w:rsidR="00AE3E37" w:rsidRDefault="00292ED9">
    <w:pPr>
      <w:pStyle w:val="BodyText"/>
      <w:spacing w:line="14" w:lineRule="auto"/>
      <w:rPr>
        <w:sz w:val="20"/>
      </w:rPr>
    </w:pPr>
    <w:r>
      <w:rPr>
        <w:noProof/>
        <w:lang w:val="es-CO" w:eastAsia="es-CO"/>
      </w:rPr>
      <mc:AlternateContent>
        <mc:Choice Requires="wps">
          <w:drawing>
            <wp:anchor distT="0" distB="0" distL="114300" distR="114300" simplePos="0" relativeHeight="503311928" behindDoc="1" locked="0" layoutInCell="1" allowOverlap="1" wp14:anchorId="3C1B0CCC" wp14:editId="74C6CA3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A7EF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2F59D0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1B0CC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64A7EF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2F59D0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52" behindDoc="1" locked="0" layoutInCell="1" allowOverlap="1" wp14:anchorId="0947C313" wp14:editId="21135A6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4C80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72A3BD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7C31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1C74C80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72A3BD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76" behindDoc="1" locked="0" layoutInCell="1" allowOverlap="1" wp14:anchorId="7E7F616D" wp14:editId="77C98E2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5EDE5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983541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F616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135EDE5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983541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3FCE32" w14:textId="77777777" w:rsidR="00755A1C" w:rsidRDefault="00755A1C">
      <w:r>
        <w:separator/>
      </w:r>
    </w:p>
  </w:footnote>
  <w:footnote w:type="continuationSeparator" w:id="0">
    <w:p w14:paraId="13C0C1C1" w14:textId="77777777" w:rsidR="00755A1C" w:rsidRDefault="00755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4DE296" w14:textId="77777777" w:rsidR="00AE3E37" w:rsidRDefault="00292ED9">
    <w:pPr>
      <w:pStyle w:val="BodyText"/>
      <w:spacing w:line="14" w:lineRule="auto"/>
      <w:rPr>
        <w:sz w:val="20"/>
      </w:rPr>
    </w:pPr>
    <w:r>
      <w:rPr>
        <w:noProof/>
        <w:lang w:val="es-CO" w:eastAsia="es-CO"/>
      </w:rPr>
      <mc:AlternateContent>
        <mc:Choice Requires="wps">
          <w:drawing>
            <wp:anchor distT="0" distB="0" distL="114300" distR="114300" simplePos="0" relativeHeight="503311880" behindDoc="1" locked="0" layoutInCell="1" allowOverlap="1" wp14:anchorId="26683061" wp14:editId="0614CDD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F5C3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68306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0A5F5C3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CO" w:eastAsia="es-CO"/>
      </w:rPr>
      <mc:AlternateContent>
        <mc:Choice Requires="wps">
          <w:drawing>
            <wp:anchor distT="0" distB="0" distL="114300" distR="114300" simplePos="0" relativeHeight="503311904" behindDoc="1" locked="0" layoutInCell="1" allowOverlap="1" wp14:anchorId="672940FD" wp14:editId="34AF173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921EC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4B4344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2940F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64921EC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4B4344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2064CCC"/>
    <w:multiLevelType w:val="hybridMultilevel"/>
    <w:tmpl w:val="71A0775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LQwsjCwNDOxMDc1NzdW0lEKTi0uzszPAykwqgUAMCQIsSwAAAA="/>
  </w:docVars>
  <w:rsids>
    <w:rsidRoot w:val="00AE3E37"/>
    <w:rsid w:val="000D340F"/>
    <w:rsid w:val="000D6F90"/>
    <w:rsid w:val="000D7E87"/>
    <w:rsid w:val="000E2911"/>
    <w:rsid w:val="001263DF"/>
    <w:rsid w:val="00140501"/>
    <w:rsid w:val="001746E6"/>
    <w:rsid w:val="001C766F"/>
    <w:rsid w:val="001F40D5"/>
    <w:rsid w:val="002455EC"/>
    <w:rsid w:val="00265942"/>
    <w:rsid w:val="00286274"/>
    <w:rsid w:val="00292ED9"/>
    <w:rsid w:val="002946C3"/>
    <w:rsid w:val="003C7FAA"/>
    <w:rsid w:val="00404E5B"/>
    <w:rsid w:val="00414F7B"/>
    <w:rsid w:val="004355DC"/>
    <w:rsid w:val="004749B4"/>
    <w:rsid w:val="00494130"/>
    <w:rsid w:val="004F3523"/>
    <w:rsid w:val="00541F61"/>
    <w:rsid w:val="005973B9"/>
    <w:rsid w:val="005B3A56"/>
    <w:rsid w:val="006060CE"/>
    <w:rsid w:val="0063497F"/>
    <w:rsid w:val="00657C0E"/>
    <w:rsid w:val="0069329A"/>
    <w:rsid w:val="00755A1C"/>
    <w:rsid w:val="007B4271"/>
    <w:rsid w:val="007C4CE9"/>
    <w:rsid w:val="00873DF0"/>
    <w:rsid w:val="008756E6"/>
    <w:rsid w:val="008A08B6"/>
    <w:rsid w:val="00935106"/>
    <w:rsid w:val="009904D8"/>
    <w:rsid w:val="009B2D44"/>
    <w:rsid w:val="00A07E82"/>
    <w:rsid w:val="00A9710C"/>
    <w:rsid w:val="00AB2EAF"/>
    <w:rsid w:val="00AC7FB6"/>
    <w:rsid w:val="00AE0AC0"/>
    <w:rsid w:val="00AE3E37"/>
    <w:rsid w:val="00B21A57"/>
    <w:rsid w:val="00C33602"/>
    <w:rsid w:val="00C42F34"/>
    <w:rsid w:val="00C93BA6"/>
    <w:rsid w:val="00CD6F55"/>
    <w:rsid w:val="00DE3104"/>
    <w:rsid w:val="00E26B10"/>
    <w:rsid w:val="00E4179C"/>
    <w:rsid w:val="00ED2F2D"/>
    <w:rsid w:val="00ED36DC"/>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E3B830"/>
  <w15:docId w15:val="{AAE8C673-F814-4FCF-B4C6-24C5C0F6A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E77A6-5F68-4A27-8D56-F047F049B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936</Words>
  <Characters>5149</Characters>
  <Application>Microsoft Office Word</Application>
  <DocSecurity>0</DocSecurity>
  <Lines>42</Lines>
  <Paragraphs>12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Lorena Gonzalez</cp:lastModifiedBy>
  <cp:revision>2</cp:revision>
  <dcterms:created xsi:type="dcterms:W3CDTF">2019-08-29T16:11:00Z</dcterms:created>
  <dcterms:modified xsi:type="dcterms:W3CDTF">2019-08-29T16:11:00Z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Document_1">
    <vt:lpwstr>True</vt:lpwstr>
  </property>
</Properties>
</file>