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CEBAC3" w14:textId="77777777" w:rsidR="00966E2A" w:rsidRPr="00966E2A" w:rsidRDefault="00966E2A" w:rsidP="00966E2A">
      <w:pPr>
        <w:spacing w:line="360" w:lineRule="auto"/>
        <w:contextualSpacing/>
        <w:jc w:val="center"/>
        <w:rPr>
          <w:rFonts w:ascii="Arial"/>
          <w:b/>
          <w:i/>
          <w:color w:val="548DD4" w:themeColor="text2" w:themeTint="99"/>
          <w:sz w:val="28"/>
          <w:szCs w:val="28"/>
        </w:rPr>
      </w:pPr>
      <w:r w:rsidRPr="00966E2A">
        <w:rPr>
          <w:rFonts w:ascii="Arial"/>
          <w:b/>
          <w:i/>
          <w:color w:val="548DD4" w:themeColor="text2" w:themeTint="99"/>
          <w:sz w:val="28"/>
          <w:szCs w:val="28"/>
        </w:rPr>
        <w:t>How Carbon Nanotubes can orchestrate the immunological response? Perspectives in vaccine application</w:t>
      </w:r>
    </w:p>
    <w:p w14:paraId="73DFAF9E" w14:textId="77777777" w:rsidR="00966E2A" w:rsidRPr="00561F43" w:rsidRDefault="00966E2A" w:rsidP="00966E2A">
      <w:pPr>
        <w:spacing w:line="360" w:lineRule="auto"/>
        <w:contextualSpacing/>
        <w:jc w:val="both"/>
        <w:rPr>
          <w:rFonts w:ascii="Times New Roman" w:hAnsi="Times New Roman" w:cs="Times New Roman"/>
          <w:b/>
        </w:rPr>
      </w:pPr>
    </w:p>
    <w:p w14:paraId="67612613" w14:textId="77777777" w:rsidR="009D5889" w:rsidRPr="000320B3" w:rsidRDefault="009D5889" w:rsidP="009D5889">
      <w:pPr>
        <w:pStyle w:val="Corpodetexto"/>
        <w:spacing w:line="360" w:lineRule="auto"/>
        <w:jc w:val="both"/>
        <w:rPr>
          <w:sz w:val="22"/>
          <w:szCs w:val="22"/>
        </w:rPr>
      </w:pPr>
      <w:r w:rsidRPr="000320B3">
        <w:rPr>
          <w:sz w:val="22"/>
          <w:szCs w:val="22"/>
        </w:rPr>
        <w:t xml:space="preserve">De </w:t>
      </w:r>
      <w:proofErr w:type="spellStart"/>
      <w:r w:rsidRPr="000320B3">
        <w:rPr>
          <w:sz w:val="22"/>
          <w:szCs w:val="22"/>
        </w:rPr>
        <w:t>Carvalho</w:t>
      </w:r>
      <w:proofErr w:type="spellEnd"/>
      <w:r w:rsidRPr="000320B3">
        <w:rPr>
          <w:sz w:val="22"/>
          <w:szCs w:val="22"/>
        </w:rPr>
        <w:t xml:space="preserve"> Lima, Elidamar Nunes, P</w:t>
      </w:r>
      <w:r w:rsidR="005973B9" w:rsidRPr="000320B3">
        <w:rPr>
          <w:sz w:val="22"/>
          <w:szCs w:val="22"/>
        </w:rPr>
        <w:t xml:space="preserve">hD, </w:t>
      </w:r>
      <w:r w:rsidRPr="000320B3">
        <w:rPr>
          <w:sz w:val="22"/>
          <w:szCs w:val="22"/>
        </w:rPr>
        <w:t>Telecommunications and Control Engineering Department,</w:t>
      </w:r>
      <w:r w:rsidR="003357E9" w:rsidRPr="000320B3">
        <w:rPr>
          <w:sz w:val="22"/>
          <w:szCs w:val="22"/>
        </w:rPr>
        <w:t xml:space="preserve"> </w:t>
      </w:r>
      <w:r w:rsidRPr="000320B3">
        <w:rPr>
          <w:sz w:val="22"/>
          <w:szCs w:val="22"/>
        </w:rPr>
        <w:t>Engineering School São Paulo University-USP, Brazil</w:t>
      </w:r>
    </w:p>
    <w:p w14:paraId="14FE937A" w14:textId="77777777" w:rsidR="00AE3E37" w:rsidRDefault="00AE3E37">
      <w:pPr>
        <w:pStyle w:val="Corpodetexto"/>
        <w:rPr>
          <w:rFonts w:ascii="Arial"/>
          <w:sz w:val="20"/>
        </w:rPr>
      </w:pPr>
    </w:p>
    <w:p w14:paraId="056C6A5E" w14:textId="77777777" w:rsidR="00AE3E37" w:rsidRDefault="00AE3E37">
      <w:pPr>
        <w:pStyle w:val="Corpodetexto"/>
        <w:spacing w:before="3"/>
        <w:rPr>
          <w:rFonts w:ascii="Arial"/>
          <w:sz w:val="21"/>
        </w:rPr>
      </w:pPr>
    </w:p>
    <w:p w14:paraId="2B3950B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0DA8201" w14:textId="65DCAB75" w:rsidR="00995C4E" w:rsidRPr="00995C4E" w:rsidRDefault="009D5889" w:rsidP="009D5889">
      <w:pPr>
        <w:spacing w:line="360" w:lineRule="auto"/>
        <w:contextualSpacing/>
        <w:jc w:val="both"/>
      </w:pPr>
      <w:r w:rsidRPr="000537F2">
        <w:rPr>
          <w:b/>
        </w:rPr>
        <w:lastRenderedPageBreak/>
        <w:t>Background:</w:t>
      </w:r>
      <w:r w:rsidRPr="00995C4E">
        <w:t xml:space="preserve"> </w:t>
      </w:r>
      <w:r w:rsidR="00995C4E" w:rsidRPr="00995C4E">
        <w:t xml:space="preserve">Although several infections are challenging to treat, advances in </w:t>
      </w:r>
      <w:proofErr w:type="spellStart"/>
      <w:r w:rsidR="00995C4E" w:rsidRPr="00995C4E">
        <w:t>nanobiotechnology</w:t>
      </w:r>
      <w:proofErr w:type="spellEnd"/>
      <w:r w:rsidR="00995C4E" w:rsidRPr="00995C4E">
        <w:t xml:space="preserve"> allowed the utilization of nanotechnology</w:t>
      </w:r>
      <w:r w:rsidR="008A1159">
        <w:t xml:space="preserve">, for example, </w:t>
      </w:r>
      <w:proofErr w:type="spellStart"/>
      <w:r w:rsidR="00995C4E" w:rsidRPr="00995C4E">
        <w:t>nanovaccines</w:t>
      </w:r>
      <w:proofErr w:type="spellEnd"/>
      <w:r w:rsidR="00995C4E" w:rsidRPr="00995C4E">
        <w:t xml:space="preserve">. Nanotechnology vaccines are powerful in enhancing the immunogenicity over a precise antigen, presenting advantages over other adjuvant approaches, such as expanded stability, prolonged release, decreased </w:t>
      </w:r>
      <w:proofErr w:type="spellStart"/>
      <w:r w:rsidR="00995C4E" w:rsidRPr="00995C4E">
        <w:t>immunotoxicity</w:t>
      </w:r>
      <w:proofErr w:type="spellEnd"/>
      <w:r w:rsidR="00995C4E" w:rsidRPr="00995C4E">
        <w:t xml:space="preserve">, and immunogenic selectivity. </w:t>
      </w:r>
    </w:p>
    <w:p w14:paraId="69BA2E10" w14:textId="77777777" w:rsidR="00995C4E" w:rsidRPr="00995C4E" w:rsidRDefault="009D5889" w:rsidP="009D5889">
      <w:pPr>
        <w:spacing w:line="360" w:lineRule="auto"/>
        <w:contextualSpacing/>
        <w:jc w:val="both"/>
      </w:pPr>
      <w:r w:rsidRPr="000537F2">
        <w:rPr>
          <w:b/>
        </w:rPr>
        <w:t>Objective:</w:t>
      </w:r>
      <w:r w:rsidRPr="00995C4E">
        <w:t xml:space="preserve"> </w:t>
      </w:r>
      <w:r w:rsidR="00995C4E" w:rsidRPr="00995C4E">
        <w:t xml:space="preserve">In this review, we introduce recent advances in carbon nanotubes (CNTs) used in </w:t>
      </w:r>
      <w:proofErr w:type="spellStart"/>
      <w:r w:rsidR="00995C4E" w:rsidRPr="00995C4E">
        <w:t>nanovaccines</w:t>
      </w:r>
      <w:proofErr w:type="spellEnd"/>
      <w:r w:rsidR="00995C4E" w:rsidRPr="00995C4E">
        <w:t xml:space="preserve"> in order to induce either a carrier effect or an </w:t>
      </w:r>
      <w:proofErr w:type="spellStart"/>
      <w:r w:rsidR="00995C4E" w:rsidRPr="00995C4E">
        <w:t>immunostimulatory</w:t>
      </w:r>
      <w:proofErr w:type="spellEnd"/>
      <w:r w:rsidR="00995C4E" w:rsidRPr="00995C4E">
        <w:t xml:space="preserve"> effect.</w:t>
      </w:r>
    </w:p>
    <w:p w14:paraId="26860384" w14:textId="77777777" w:rsidR="009D5889" w:rsidRPr="00995C4E" w:rsidRDefault="009D5889" w:rsidP="00995C4E">
      <w:pPr>
        <w:spacing w:line="360" w:lineRule="auto"/>
        <w:contextualSpacing/>
        <w:jc w:val="both"/>
      </w:pPr>
      <w:r w:rsidRPr="000537F2">
        <w:rPr>
          <w:b/>
        </w:rPr>
        <w:t>Results:</w:t>
      </w:r>
      <w:r w:rsidRPr="00995C4E">
        <w:t xml:space="preserve"> </w:t>
      </w:r>
      <w:r w:rsidR="00995C4E" w:rsidRPr="00995C4E">
        <w:t xml:space="preserve">CNTs have the potential to model the immune system, providing, between another </w:t>
      </w:r>
      <w:proofErr w:type="gramStart"/>
      <w:r w:rsidR="00995C4E" w:rsidRPr="00995C4E">
        <w:t>properties</w:t>
      </w:r>
      <w:proofErr w:type="gramEnd"/>
      <w:r w:rsidR="00995C4E" w:rsidRPr="00995C4E">
        <w:t xml:space="preserve">, their adjuvant effects, besides having an excellent carrier effect. Several studies concerning CNT-based nanotechnology vaccines reveal that the immunogenicity related to the vaccine antigen is increased, due to the immunomodulatory and carrier effects related to CNTs. Also, due to the CNTs properties of being able to carry immunogenic molecules, they can act like non-classical vaccines, which aim to have both a molecule-carrier effect and an immunogenic effect, a </w:t>
      </w:r>
      <w:r w:rsidR="00995C4E" w:rsidRPr="00995C4E">
        <w:lastRenderedPageBreak/>
        <w:t>quality not found in vaccines with traditional formulations.</w:t>
      </w:r>
    </w:p>
    <w:p w14:paraId="7E41A169" w14:textId="77777777" w:rsidR="00995C4E" w:rsidRPr="00995C4E" w:rsidRDefault="009D5889" w:rsidP="00995C4E">
      <w:pPr>
        <w:spacing w:line="360" w:lineRule="auto"/>
        <w:contextualSpacing/>
        <w:jc w:val="both"/>
      </w:pPr>
      <w:r w:rsidRPr="000537F2">
        <w:rPr>
          <w:b/>
        </w:rPr>
        <w:t>Conclusions:</w:t>
      </w:r>
      <w:r w:rsidRPr="00995C4E">
        <w:t xml:space="preserve"> </w:t>
      </w:r>
      <w:r w:rsidR="00995C4E" w:rsidRPr="00995C4E">
        <w:t>Adapting and modifying the physicochemical properties regarding CNTs for usage in vaccines may additionally enlarge their efficacy in inducing a T cell-based immune response, fundamental in imitation of the battle against several infections in immunotherapeutic process</w:t>
      </w:r>
    </w:p>
    <w:p w14:paraId="36DA3DC5" w14:textId="77777777" w:rsidR="000320B3" w:rsidRDefault="000320B3" w:rsidP="000320B3">
      <w:pPr>
        <w:spacing w:line="360" w:lineRule="auto"/>
        <w:contextualSpacing/>
        <w:jc w:val="both"/>
        <w:rPr>
          <w:sz w:val="16"/>
        </w:rPr>
      </w:pPr>
    </w:p>
    <w:p w14:paraId="6D807585" w14:textId="77777777" w:rsidR="005973B9" w:rsidRDefault="005973B9" w:rsidP="000320B3">
      <w:pPr>
        <w:spacing w:line="360" w:lineRule="auto"/>
        <w:contextualSpacing/>
        <w:jc w:val="both"/>
        <w:rPr>
          <w:rFonts w:ascii="Arial"/>
          <w:b/>
          <w:sz w:val="20"/>
        </w:rPr>
      </w:pPr>
      <w:r>
        <w:rPr>
          <w:rFonts w:ascii="Arial"/>
          <w:b/>
          <w:color w:val="BF5A14"/>
          <w:sz w:val="20"/>
        </w:rPr>
        <w:br/>
        <w:t>Recent Publications</w:t>
      </w:r>
    </w:p>
    <w:p w14:paraId="7429700A" w14:textId="77777777" w:rsidR="009D5889" w:rsidRPr="00AA43FD" w:rsidRDefault="009D5889" w:rsidP="009D5889">
      <w:pPr>
        <w:pStyle w:val="PargrafodaLista"/>
        <w:numPr>
          <w:ilvl w:val="0"/>
          <w:numId w:val="4"/>
        </w:numPr>
        <w:tabs>
          <w:tab w:val="left" w:pos="384"/>
        </w:tabs>
        <w:ind w:left="709" w:right="117" w:hanging="425"/>
        <w:rPr>
          <w:sz w:val="20"/>
        </w:rPr>
      </w:pPr>
      <w:proofErr w:type="gramStart"/>
      <w:r w:rsidRPr="008A1159">
        <w:rPr>
          <w:sz w:val="20"/>
          <w:lang w:val="pt-BR"/>
        </w:rPr>
        <w:t>de</w:t>
      </w:r>
      <w:proofErr w:type="gramEnd"/>
      <w:r w:rsidRPr="008A1159">
        <w:rPr>
          <w:sz w:val="20"/>
          <w:lang w:val="pt-BR"/>
        </w:rPr>
        <w:t xml:space="preserve"> Carvalho Lima, EN, et al. </w:t>
      </w:r>
      <w:r w:rsidRPr="00AA43FD">
        <w:rPr>
          <w:sz w:val="20"/>
        </w:rPr>
        <w:t xml:space="preserve">Evidence of genomic </w:t>
      </w:r>
      <w:proofErr w:type="spellStart"/>
      <w:r w:rsidRPr="00AA43FD">
        <w:rPr>
          <w:sz w:val="20"/>
        </w:rPr>
        <w:t>informaton</w:t>
      </w:r>
      <w:proofErr w:type="spellEnd"/>
      <w:r w:rsidRPr="00AA43FD">
        <w:rPr>
          <w:sz w:val="20"/>
        </w:rPr>
        <w:t xml:space="preserve"> and structural </w:t>
      </w:r>
      <w:proofErr w:type="spellStart"/>
      <w:r w:rsidRPr="00AA43FD">
        <w:rPr>
          <w:sz w:val="20"/>
        </w:rPr>
        <w:t>restrictons</w:t>
      </w:r>
      <w:proofErr w:type="spellEnd"/>
      <w:r w:rsidRPr="00AA43FD">
        <w:rPr>
          <w:sz w:val="20"/>
        </w:rPr>
        <w:t xml:space="preserve"> of HIV-1 PR and RT gene regions from individuals experiencing </w:t>
      </w:r>
      <w:proofErr w:type="spellStart"/>
      <w:r w:rsidRPr="00AA43FD">
        <w:rPr>
          <w:sz w:val="20"/>
        </w:rPr>
        <w:t>antretroviral</w:t>
      </w:r>
      <w:proofErr w:type="spellEnd"/>
      <w:r w:rsidRPr="00AA43FD">
        <w:rPr>
          <w:sz w:val="20"/>
        </w:rPr>
        <w:t xml:space="preserve"> </w:t>
      </w:r>
      <w:proofErr w:type="spellStart"/>
      <w:r w:rsidRPr="00AA43FD">
        <w:rPr>
          <w:sz w:val="20"/>
        </w:rPr>
        <w:t>virologic</w:t>
      </w:r>
      <w:proofErr w:type="spellEnd"/>
      <w:r w:rsidRPr="00AA43FD">
        <w:rPr>
          <w:sz w:val="20"/>
        </w:rPr>
        <w:t xml:space="preserve"> failure. </w:t>
      </w:r>
      <w:proofErr w:type="spellStart"/>
      <w:r w:rsidRPr="00AA43FD">
        <w:rPr>
          <w:sz w:val="20"/>
        </w:rPr>
        <w:t>Infecton</w:t>
      </w:r>
      <w:proofErr w:type="spellEnd"/>
      <w:r w:rsidRPr="00AA43FD">
        <w:rPr>
          <w:sz w:val="20"/>
        </w:rPr>
        <w:t xml:space="preserve">, </w:t>
      </w:r>
      <w:proofErr w:type="spellStart"/>
      <w:r w:rsidRPr="00AA43FD">
        <w:rPr>
          <w:sz w:val="20"/>
        </w:rPr>
        <w:t>Genetcs</w:t>
      </w:r>
      <w:proofErr w:type="spellEnd"/>
      <w:r w:rsidRPr="00AA43FD">
        <w:rPr>
          <w:sz w:val="20"/>
        </w:rPr>
        <w:t xml:space="preserve"> and </w:t>
      </w:r>
      <w:proofErr w:type="spellStart"/>
      <w:r w:rsidRPr="00AA43FD">
        <w:rPr>
          <w:sz w:val="20"/>
        </w:rPr>
        <w:t>Evoluton</w:t>
      </w:r>
      <w:proofErr w:type="spellEnd"/>
      <w:r w:rsidRPr="00AA43FD">
        <w:rPr>
          <w:sz w:val="20"/>
        </w:rPr>
        <w:t xml:space="preserve">, 2020. doi.org/10.1016/j.meegid.2019.104134 ii) </w:t>
      </w:r>
    </w:p>
    <w:p w14:paraId="74BC323B" w14:textId="77777777" w:rsidR="009D5889" w:rsidRPr="00AA43FD" w:rsidRDefault="009D5889" w:rsidP="009D5889">
      <w:pPr>
        <w:pStyle w:val="PargrafodaLista"/>
        <w:numPr>
          <w:ilvl w:val="0"/>
          <w:numId w:val="4"/>
        </w:numPr>
        <w:tabs>
          <w:tab w:val="left" w:pos="384"/>
        </w:tabs>
        <w:ind w:left="709" w:right="117" w:hanging="425"/>
        <w:rPr>
          <w:sz w:val="20"/>
        </w:rPr>
      </w:pPr>
      <w:proofErr w:type="gramStart"/>
      <w:r w:rsidRPr="008A1159">
        <w:rPr>
          <w:sz w:val="20"/>
          <w:lang w:val="pt-BR"/>
        </w:rPr>
        <w:t>de</w:t>
      </w:r>
      <w:proofErr w:type="gramEnd"/>
      <w:r w:rsidRPr="008A1159">
        <w:rPr>
          <w:sz w:val="20"/>
          <w:lang w:val="pt-BR"/>
        </w:rPr>
        <w:t xml:space="preserve"> Carvalho Lima, EN, et al. </w:t>
      </w:r>
      <w:proofErr w:type="spellStart"/>
      <w:r w:rsidRPr="00AA43FD">
        <w:rPr>
          <w:sz w:val="20"/>
        </w:rPr>
        <w:t>Evolutve</w:t>
      </w:r>
      <w:proofErr w:type="spellEnd"/>
      <w:r w:rsidRPr="00AA43FD">
        <w:rPr>
          <w:sz w:val="20"/>
        </w:rPr>
        <w:t xml:space="preserve"> Temporal Footprint of an HIV-1 Envelope Protein in an Epidemiologically Linked Cluster. The Open AIDS Journal, 2020. DOI: 10.2174/1874613602014010041 </w:t>
      </w:r>
    </w:p>
    <w:p w14:paraId="72DFF259" w14:textId="77777777" w:rsidR="009D5889" w:rsidRPr="00AA43FD" w:rsidRDefault="009D5889" w:rsidP="009D5889">
      <w:pPr>
        <w:pStyle w:val="PargrafodaLista"/>
        <w:numPr>
          <w:ilvl w:val="0"/>
          <w:numId w:val="4"/>
        </w:numPr>
        <w:tabs>
          <w:tab w:val="left" w:pos="384"/>
        </w:tabs>
        <w:ind w:left="709" w:right="117" w:hanging="425"/>
        <w:rPr>
          <w:sz w:val="20"/>
        </w:rPr>
      </w:pPr>
      <w:proofErr w:type="gramStart"/>
      <w:r w:rsidRPr="008A1159">
        <w:rPr>
          <w:sz w:val="20"/>
          <w:lang w:val="pt-BR"/>
        </w:rPr>
        <w:t>de</w:t>
      </w:r>
      <w:proofErr w:type="gramEnd"/>
      <w:r w:rsidRPr="008A1159">
        <w:rPr>
          <w:sz w:val="20"/>
          <w:lang w:val="pt-BR"/>
        </w:rPr>
        <w:t xml:space="preserve"> Carvalho Lima, EN, et al. </w:t>
      </w:r>
      <w:r w:rsidRPr="00AA43FD">
        <w:rPr>
          <w:sz w:val="20"/>
        </w:rPr>
        <w:t xml:space="preserve">Advances in Carbon Nanotubes for Malignant Melanoma: A Chance for Treatment. Molecular Diagnosis &amp; Therapy, 2018. doi.org/10.1007/s40291-018-0363-7. </w:t>
      </w:r>
    </w:p>
    <w:p w14:paraId="14613659" w14:textId="77777777" w:rsidR="00AE3E37" w:rsidRPr="00AA43FD" w:rsidRDefault="009D5889" w:rsidP="009D5889">
      <w:pPr>
        <w:pStyle w:val="PargrafodaLista"/>
        <w:numPr>
          <w:ilvl w:val="0"/>
          <w:numId w:val="4"/>
        </w:numPr>
        <w:tabs>
          <w:tab w:val="left" w:pos="384"/>
        </w:tabs>
        <w:ind w:left="709" w:right="117" w:hanging="425"/>
        <w:rPr>
          <w:sz w:val="20"/>
        </w:rPr>
      </w:pPr>
      <w:proofErr w:type="gramStart"/>
      <w:r w:rsidRPr="008A1159">
        <w:rPr>
          <w:sz w:val="20"/>
          <w:lang w:val="pt-BR"/>
        </w:rPr>
        <w:t>de</w:t>
      </w:r>
      <w:proofErr w:type="gramEnd"/>
      <w:r w:rsidRPr="008A1159">
        <w:rPr>
          <w:sz w:val="20"/>
          <w:lang w:val="pt-BR"/>
        </w:rPr>
        <w:t xml:space="preserve"> Carvalho Lima, EN, et al. </w:t>
      </w:r>
      <w:r w:rsidRPr="00AA43FD">
        <w:rPr>
          <w:sz w:val="20"/>
        </w:rPr>
        <w:t xml:space="preserve">Impact of </w:t>
      </w:r>
      <w:proofErr w:type="spellStart"/>
      <w:r w:rsidRPr="00AA43FD">
        <w:rPr>
          <w:sz w:val="20"/>
        </w:rPr>
        <w:t>antretroviral</w:t>
      </w:r>
      <w:proofErr w:type="spellEnd"/>
      <w:r w:rsidRPr="00AA43FD">
        <w:rPr>
          <w:sz w:val="20"/>
        </w:rPr>
        <w:t xml:space="preserve"> resistance and </w:t>
      </w:r>
      <w:proofErr w:type="spellStart"/>
      <w:r w:rsidRPr="00AA43FD">
        <w:rPr>
          <w:sz w:val="20"/>
        </w:rPr>
        <w:t>virological</w:t>
      </w:r>
      <w:proofErr w:type="spellEnd"/>
      <w:r w:rsidRPr="00AA43FD">
        <w:rPr>
          <w:sz w:val="20"/>
        </w:rPr>
        <w:t xml:space="preserve"> failure on HIV-1 </w:t>
      </w:r>
      <w:proofErr w:type="spellStart"/>
      <w:r w:rsidRPr="00AA43FD">
        <w:rPr>
          <w:sz w:val="20"/>
        </w:rPr>
        <w:t>informatonal</w:t>
      </w:r>
      <w:proofErr w:type="spellEnd"/>
      <w:r w:rsidRPr="00AA43FD">
        <w:rPr>
          <w:sz w:val="20"/>
        </w:rPr>
        <w:t xml:space="preserve"> entropy. J </w:t>
      </w:r>
      <w:proofErr w:type="spellStart"/>
      <w:r w:rsidRPr="00AA43FD">
        <w:rPr>
          <w:sz w:val="20"/>
        </w:rPr>
        <w:t>Antmicrobial</w:t>
      </w:r>
      <w:proofErr w:type="spellEnd"/>
      <w:r w:rsidRPr="00AA43FD">
        <w:rPr>
          <w:sz w:val="20"/>
        </w:rPr>
        <w:t xml:space="preserve"> </w:t>
      </w:r>
      <w:proofErr w:type="spellStart"/>
      <w:r w:rsidRPr="00AA43FD">
        <w:rPr>
          <w:sz w:val="20"/>
        </w:rPr>
        <w:t>Chemotheraphy</w:t>
      </w:r>
      <w:proofErr w:type="spellEnd"/>
      <w:r w:rsidRPr="00AA43FD">
        <w:rPr>
          <w:sz w:val="20"/>
        </w:rPr>
        <w:t>, 2018. doi.org/10.1093/</w:t>
      </w:r>
      <w:proofErr w:type="spellStart"/>
      <w:r w:rsidRPr="00AA43FD">
        <w:rPr>
          <w:sz w:val="20"/>
        </w:rPr>
        <w:t>jac</w:t>
      </w:r>
      <w:proofErr w:type="spellEnd"/>
      <w:r w:rsidRPr="00AA43FD">
        <w:rPr>
          <w:sz w:val="20"/>
        </w:rPr>
        <w:t>/dkx508</w:t>
      </w:r>
    </w:p>
    <w:p w14:paraId="706EAB1A" w14:textId="77777777" w:rsidR="00AE3E37" w:rsidRDefault="008756E6">
      <w:pPr>
        <w:spacing w:line="200" w:lineRule="exact"/>
        <w:jc w:val="both"/>
        <w:rPr>
          <w:rFonts w:ascii="Calibri" w:hAnsi="Calibri"/>
        </w:rPr>
        <w:sectPr w:rsidR="00AE3E37" w:rsidSect="00995C4E">
          <w:type w:val="continuous"/>
          <w:pgSz w:w="11910" w:h="16840"/>
          <w:pgMar w:top="1740" w:right="600" w:bottom="840" w:left="620" w:header="720" w:footer="720" w:gutter="0"/>
          <w:cols w:num="2" w:space="2138" w:equalWidth="0">
            <w:col w:w="5214" w:space="138"/>
            <w:col w:w="5338"/>
          </w:cols>
        </w:sectPr>
      </w:pPr>
      <w:r>
        <w:rPr>
          <w:rFonts w:ascii="Calibri" w:hAnsi="Calibri"/>
        </w:rPr>
        <w:t xml:space="preserve">   </w:t>
      </w:r>
    </w:p>
    <w:p w14:paraId="60A6FC2E" w14:textId="77777777" w:rsidR="00AE3E37" w:rsidRDefault="00292ED9">
      <w:pPr>
        <w:pStyle w:val="Corpodetexto"/>
        <w:spacing w:line="40" w:lineRule="exact"/>
        <w:ind w:left="2202"/>
        <w:rPr>
          <w:rFonts w:ascii="Calibri"/>
          <w:sz w:val="4"/>
        </w:rPr>
      </w:pPr>
      <w:r>
        <w:rPr>
          <w:rFonts w:ascii="Calibri"/>
          <w:noProof/>
          <w:sz w:val="4"/>
          <w:lang w:val="pt-BR" w:eastAsia="pt-BR"/>
        </w:rPr>
        <w:lastRenderedPageBreak/>
        <mc:AlternateContent>
          <mc:Choice Requires="wpg">
            <w:drawing>
              <wp:inline distT="0" distB="0" distL="0" distR="0" wp14:anchorId="5E021F18" wp14:editId="126FD73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2DDB17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12554BF" w14:textId="77777777" w:rsidR="00AE3E37" w:rsidRPr="000320B3" w:rsidRDefault="00A9710C" w:rsidP="00404E5B">
      <w:pPr>
        <w:spacing w:before="92"/>
        <w:ind w:right="4234"/>
        <w:rPr>
          <w:rFonts w:ascii="Arial"/>
          <w:b/>
          <w:i/>
          <w:sz w:val="20"/>
          <w:szCs w:val="20"/>
        </w:rPr>
      </w:pPr>
      <w:r w:rsidRPr="000320B3">
        <w:rPr>
          <w:rFonts w:ascii="Arial"/>
          <w:b/>
          <w:i/>
          <w:sz w:val="20"/>
          <w:szCs w:val="20"/>
        </w:rPr>
        <w:t>Biography</w:t>
      </w:r>
      <w:r w:rsidR="00404E5B" w:rsidRPr="000320B3">
        <w:rPr>
          <w:rFonts w:ascii="Arial"/>
          <w:b/>
          <w:i/>
          <w:sz w:val="20"/>
          <w:szCs w:val="20"/>
        </w:rPr>
        <w:t xml:space="preserve"> </w:t>
      </w:r>
    </w:p>
    <w:p w14:paraId="1030C34F" w14:textId="45F032F1" w:rsidR="006955D0" w:rsidRPr="000320B3" w:rsidRDefault="000320B3" w:rsidP="006955D0">
      <w:pPr>
        <w:spacing w:line="360" w:lineRule="auto"/>
        <w:ind w:right="71"/>
        <w:jc w:val="both"/>
        <w:rPr>
          <w:rFonts w:ascii="Arial"/>
          <w:sz w:val="20"/>
          <w:szCs w:val="20"/>
        </w:rPr>
      </w:pPr>
      <w:r w:rsidRPr="008A1159">
        <w:rPr>
          <w:rFonts w:ascii="Arial"/>
          <w:noProof/>
          <w:sz w:val="20"/>
          <w:szCs w:val="20"/>
          <w:lang w:val="pt-BR" w:eastAsia="pt-BR"/>
        </w:rPr>
        <w:drawing>
          <wp:anchor distT="0" distB="0" distL="114300" distR="114300" simplePos="0" relativeHeight="251660288" behindDoc="1" locked="0" layoutInCell="1" allowOverlap="1" wp14:anchorId="679FA68D" wp14:editId="72C5660E">
            <wp:simplePos x="0" y="0"/>
            <wp:positionH relativeFrom="margin">
              <wp:posOffset>-50800</wp:posOffset>
            </wp:positionH>
            <wp:positionV relativeFrom="margin">
              <wp:posOffset>7023100</wp:posOffset>
            </wp:positionV>
            <wp:extent cx="1352550" cy="1689100"/>
            <wp:effectExtent l="0" t="0" r="0" b="635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2550" cy="1689100"/>
                    </a:xfrm>
                    <a:prstGeom prst="rect">
                      <a:avLst/>
                    </a:prstGeom>
                    <a:noFill/>
                  </pic:spPr>
                </pic:pic>
              </a:graphicData>
            </a:graphic>
            <wp14:sizeRelH relativeFrom="page">
              <wp14:pctWidth>0</wp14:pctWidth>
            </wp14:sizeRelH>
            <wp14:sizeRelV relativeFrom="page">
              <wp14:pctHeight>0</wp14:pctHeight>
            </wp14:sizeRelV>
          </wp:anchor>
        </w:drawing>
      </w:r>
      <w:r w:rsidR="006955D0" w:rsidRPr="000320B3">
        <w:rPr>
          <w:rFonts w:ascii="Arial"/>
          <w:sz w:val="20"/>
          <w:szCs w:val="20"/>
        </w:rPr>
        <w:t xml:space="preserve">Elidamar Nunes </w:t>
      </w:r>
      <w:r w:rsidR="00A9710C" w:rsidRPr="000320B3">
        <w:rPr>
          <w:rFonts w:ascii="Arial"/>
          <w:sz w:val="20"/>
          <w:szCs w:val="20"/>
        </w:rPr>
        <w:t xml:space="preserve">has expertise </w:t>
      </w:r>
      <w:r w:rsidR="008A1159">
        <w:rPr>
          <w:rFonts w:ascii="Arial"/>
          <w:sz w:val="20"/>
          <w:szCs w:val="20"/>
        </w:rPr>
        <w:t>on genomic signatures evolution</w:t>
      </w:r>
      <w:r w:rsidR="00A9710C" w:rsidRPr="000320B3">
        <w:rPr>
          <w:rFonts w:ascii="Arial"/>
          <w:sz w:val="20"/>
          <w:szCs w:val="20"/>
        </w:rPr>
        <w:t xml:space="preserve"> </w:t>
      </w:r>
      <w:r w:rsidR="006955D0" w:rsidRPr="008A1159">
        <w:rPr>
          <w:rFonts w:ascii="Arial"/>
          <w:sz w:val="20"/>
          <w:szCs w:val="20"/>
        </w:rPr>
        <w:t xml:space="preserve">analysis and specific sites and epitopes selection and recognition for development of vaccines efficiency and anti-HIV drugs. </w:t>
      </w:r>
      <w:r w:rsidR="008A1159">
        <w:rPr>
          <w:rFonts w:ascii="Arial"/>
          <w:sz w:val="20"/>
          <w:szCs w:val="20"/>
        </w:rPr>
        <w:t>V</w:t>
      </w:r>
      <w:r w:rsidR="006955D0" w:rsidRPr="008A1159">
        <w:rPr>
          <w:rFonts w:ascii="Arial"/>
          <w:sz w:val="20"/>
          <w:szCs w:val="20"/>
        </w:rPr>
        <w:t xml:space="preserve">ery motivated and interested in various Science projects and research experiments.  </w:t>
      </w:r>
      <w:r w:rsidR="008A1159">
        <w:rPr>
          <w:rFonts w:ascii="Arial"/>
          <w:sz w:val="20"/>
          <w:szCs w:val="20"/>
        </w:rPr>
        <w:t>C</w:t>
      </w:r>
      <w:r w:rsidR="006955D0" w:rsidRPr="008A1159">
        <w:rPr>
          <w:rFonts w:ascii="Arial"/>
          <w:sz w:val="20"/>
          <w:szCs w:val="20"/>
        </w:rPr>
        <w:t>urrently working on projects that involves the genome viral evolution and nanotechnology to HIV vaccine at University of Sao Paulo and Infectious Diseases Division, Department of Medicine, Federal University of S</w:t>
      </w:r>
      <w:r w:rsidR="006955D0" w:rsidRPr="008A1159">
        <w:rPr>
          <w:rFonts w:ascii="Arial"/>
          <w:sz w:val="20"/>
          <w:szCs w:val="20"/>
        </w:rPr>
        <w:t>ã</w:t>
      </w:r>
      <w:r w:rsidR="006955D0" w:rsidRPr="008A1159">
        <w:rPr>
          <w:rFonts w:ascii="Arial"/>
          <w:sz w:val="20"/>
          <w:szCs w:val="20"/>
        </w:rPr>
        <w:t>o Paulo in collaboration to Telecommunications and Control Engineering Department, Engineering School, both in Brazil.</w:t>
      </w:r>
    </w:p>
    <w:p w14:paraId="39C16FB7" w14:textId="77777777" w:rsidR="006955D0" w:rsidRPr="000320B3" w:rsidRDefault="00A9710C" w:rsidP="006955D0">
      <w:pPr>
        <w:spacing w:before="41" w:line="154" w:lineRule="exact"/>
        <w:ind w:left="213" w:right="231"/>
        <w:jc w:val="both"/>
        <w:rPr>
          <w:rFonts w:ascii="Arial"/>
        </w:rPr>
      </w:pPr>
      <w:r w:rsidRPr="000320B3">
        <w:rPr>
          <w:rFonts w:ascii="Arial"/>
        </w:rPr>
        <w:t xml:space="preserve">Email: </w:t>
      </w:r>
      <w:hyperlink r:id="rId10" w:history="1">
        <w:r w:rsidR="006955D0" w:rsidRPr="000320B3">
          <w:rPr>
            <w:rStyle w:val="Hyperlink"/>
            <w:rFonts w:ascii="Arial"/>
          </w:rPr>
          <w:t>elidamarnunes@usp.br</w:t>
        </w:r>
      </w:hyperlink>
      <w:r w:rsidR="006955D0" w:rsidRPr="000320B3">
        <w:rPr>
          <w:rFonts w:ascii="Arial"/>
        </w:rPr>
        <w:t xml:space="preserve"> </w:t>
      </w:r>
    </w:p>
    <w:p w14:paraId="4CE77F6E" w14:textId="77777777" w:rsidR="00AE3E37" w:rsidRPr="000320B3" w:rsidRDefault="00AE3E37" w:rsidP="00AA43FD">
      <w:pPr>
        <w:pStyle w:val="Corpodetexto"/>
        <w:spacing w:before="2"/>
        <w:rPr>
          <w:rFonts w:ascii="Minion Pro"/>
          <w:sz w:val="22"/>
          <w:szCs w:val="22"/>
        </w:rPr>
        <w:sectPr w:rsidR="00AE3E37" w:rsidRPr="000320B3">
          <w:type w:val="continuous"/>
          <w:pgSz w:w="11910" w:h="16840"/>
          <w:pgMar w:top="1740" w:right="600" w:bottom="840" w:left="620" w:header="720" w:footer="720" w:gutter="0"/>
          <w:cols w:space="720"/>
        </w:sectPr>
      </w:pPr>
    </w:p>
    <w:p w14:paraId="68108D1A" w14:textId="77777777" w:rsidR="00AE3E37" w:rsidRDefault="00AE3E37">
      <w:pPr>
        <w:pStyle w:val="Corpodetexto"/>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A0C6A" w14:textId="77777777" w:rsidR="00D037FA" w:rsidRDefault="00D037FA">
      <w:r>
        <w:separator/>
      </w:r>
    </w:p>
  </w:endnote>
  <w:endnote w:type="continuationSeparator" w:id="0">
    <w:p w14:paraId="21C93A51" w14:textId="77777777" w:rsidR="00D037FA" w:rsidRDefault="00D03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E76D1" w14:textId="77777777" w:rsidR="00AE3E37" w:rsidRPr="006955D0" w:rsidRDefault="00292ED9">
    <w:pPr>
      <w:pStyle w:val="Corpodetexto"/>
      <w:spacing w:line="14" w:lineRule="auto"/>
      <w:rPr>
        <w:color w:val="FF0000"/>
        <w:sz w:val="20"/>
      </w:rPr>
    </w:pPr>
    <w:r w:rsidRPr="006955D0">
      <w:rPr>
        <w:noProof/>
        <w:color w:val="FF0000"/>
        <w:highlight w:val="yellow"/>
        <w:lang w:val="pt-BR" w:eastAsia="pt-BR"/>
      </w:rPr>
      <mc:AlternateContent>
        <mc:Choice Requires="wps">
          <w:drawing>
            <wp:anchor distT="0" distB="0" distL="114300" distR="114300" simplePos="0" relativeHeight="503311928" behindDoc="1" locked="0" layoutInCell="1" allowOverlap="1" wp14:anchorId="02C40F52" wp14:editId="368C7AF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63E7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E7E6A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5140AC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sidRPr="006955D0">
      <w:rPr>
        <w:noProof/>
        <w:color w:val="FF0000"/>
        <w:highlight w:val="yellow"/>
        <w:lang w:val="pt-BR" w:eastAsia="pt-BR"/>
      </w:rPr>
      <mc:AlternateContent>
        <mc:Choice Requires="wps">
          <w:drawing>
            <wp:anchor distT="0" distB="0" distL="114300" distR="114300" simplePos="0" relativeHeight="503311952" behindDoc="1" locked="0" layoutInCell="1" allowOverlap="1" wp14:anchorId="4656BFE2" wp14:editId="090C23A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CB2D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C51F4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FA337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sidRPr="006955D0">
      <w:rPr>
        <w:noProof/>
        <w:color w:val="FF0000"/>
        <w:highlight w:val="yellow"/>
        <w:lang w:val="pt-BR" w:eastAsia="pt-BR"/>
      </w:rPr>
      <mc:AlternateContent>
        <mc:Choice Requires="wps">
          <w:drawing>
            <wp:anchor distT="0" distB="0" distL="114300" distR="114300" simplePos="0" relativeHeight="503311976" behindDoc="1" locked="0" layoutInCell="1" allowOverlap="1" wp14:anchorId="31BFD239" wp14:editId="26F09C6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1DE8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601DF5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9F3F7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64C83" w14:textId="77777777" w:rsidR="00D037FA" w:rsidRDefault="00D037FA">
      <w:r>
        <w:separator/>
      </w:r>
    </w:p>
  </w:footnote>
  <w:footnote w:type="continuationSeparator" w:id="0">
    <w:p w14:paraId="2AA0F438" w14:textId="77777777" w:rsidR="00D037FA" w:rsidRDefault="00D037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A4A78" w14:textId="77777777"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14:anchorId="74AC0B51" wp14:editId="073B2A4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D61D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14:anchorId="03D17F0C" wp14:editId="1703AB0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E3356"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4846B9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4C57A30"/>
    <w:multiLevelType w:val="hybridMultilevel"/>
    <w:tmpl w:val="65120138"/>
    <w:lvl w:ilvl="0" w:tplc="FD30C8D6">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20B3"/>
    <w:rsid w:val="000537F2"/>
    <w:rsid w:val="00055C1B"/>
    <w:rsid w:val="000E2911"/>
    <w:rsid w:val="00111E2C"/>
    <w:rsid w:val="001263DF"/>
    <w:rsid w:val="002455EC"/>
    <w:rsid w:val="00292ED9"/>
    <w:rsid w:val="003357E9"/>
    <w:rsid w:val="00404E5B"/>
    <w:rsid w:val="00414F7B"/>
    <w:rsid w:val="004355DC"/>
    <w:rsid w:val="004749B4"/>
    <w:rsid w:val="00494130"/>
    <w:rsid w:val="004F3523"/>
    <w:rsid w:val="00520FC0"/>
    <w:rsid w:val="005973B9"/>
    <w:rsid w:val="005B3A56"/>
    <w:rsid w:val="006060CE"/>
    <w:rsid w:val="0063497F"/>
    <w:rsid w:val="006955D0"/>
    <w:rsid w:val="007825E6"/>
    <w:rsid w:val="007C746C"/>
    <w:rsid w:val="00873DF0"/>
    <w:rsid w:val="008756E6"/>
    <w:rsid w:val="008A08B6"/>
    <w:rsid w:val="008A1159"/>
    <w:rsid w:val="009206B6"/>
    <w:rsid w:val="00966E2A"/>
    <w:rsid w:val="00995C4E"/>
    <w:rsid w:val="009B2D44"/>
    <w:rsid w:val="009D5889"/>
    <w:rsid w:val="00A07E82"/>
    <w:rsid w:val="00A9710C"/>
    <w:rsid w:val="00AA43FD"/>
    <w:rsid w:val="00AE3E37"/>
    <w:rsid w:val="00B17F7F"/>
    <w:rsid w:val="00B21A57"/>
    <w:rsid w:val="00C33602"/>
    <w:rsid w:val="00CD6F55"/>
    <w:rsid w:val="00CF5655"/>
    <w:rsid w:val="00D037FA"/>
    <w:rsid w:val="00DE3104"/>
    <w:rsid w:val="00E26B10"/>
    <w:rsid w:val="00F72EEA"/>
    <w:rsid w:val="00F84CAE"/>
    <w:rsid w:val="00FA3E02"/>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1ED80D"/>
  <w15:docId w15:val="{AF0ACDE4-A479-4A7A-8BE1-CD67B2825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lidamarnunes@usp.br"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514</Words>
  <Characters>2777</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Elida</cp:lastModifiedBy>
  <cp:revision>2</cp:revision>
  <dcterms:created xsi:type="dcterms:W3CDTF">2021-01-26T19:31:00Z</dcterms:created>
  <dcterms:modified xsi:type="dcterms:W3CDTF">2021-01-26T19:31:00Z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