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0566B" w14:textId="2FD2FB7E" w:rsidR="00AE3E37" w:rsidRDefault="00761F4C" w:rsidP="00494130">
      <w:pPr>
        <w:pStyle w:val="Heading1"/>
        <w:spacing w:before="170"/>
        <w:ind w:left="0"/>
      </w:pPr>
      <w:r w:rsidRPr="00761F4C">
        <w:rPr>
          <w:color w:val="337AB7"/>
        </w:rPr>
        <w:t>Promoting Antimicrobial Stewardship in the Livestock Industry: Leadership and Advances in California</w:t>
      </w:r>
    </w:p>
    <w:p w14:paraId="4DBCEF4D" w14:textId="77777777" w:rsidR="00761F4C" w:rsidRDefault="00761F4C" w:rsidP="005973B9">
      <w:pPr>
        <w:pStyle w:val="BodyText"/>
        <w:spacing w:before="73" w:line="198" w:lineRule="exact"/>
        <w:ind w:left="100" w:right="5987"/>
        <w:rPr>
          <w:rFonts w:ascii="Arial"/>
        </w:rPr>
      </w:pPr>
    </w:p>
    <w:p w14:paraId="724A6269" w14:textId="65B77FB2" w:rsidR="00761F4C" w:rsidRDefault="00761F4C" w:rsidP="00761F4C">
      <w:pPr>
        <w:pStyle w:val="BodyText"/>
        <w:spacing w:before="73"/>
        <w:ind w:left="101" w:right="5990"/>
        <w:contextualSpacing/>
        <w:rPr>
          <w:rFonts w:ascii="Arial"/>
        </w:rPr>
      </w:pPr>
      <w:r w:rsidRPr="00761F4C">
        <w:rPr>
          <w:rFonts w:ascii="Arial"/>
        </w:rPr>
        <w:t>Emmanuel Okello</w:t>
      </w:r>
      <w:r w:rsidR="00AC25A8">
        <w:rPr>
          <w:rFonts w:ascii="Arial"/>
        </w:rPr>
        <w:t>, PhD, UC Davis, USA</w:t>
      </w:r>
      <w:r w:rsidRPr="00761F4C">
        <w:rPr>
          <w:rFonts w:ascii="Arial"/>
        </w:rPr>
        <w:t xml:space="preserve"> </w:t>
      </w:r>
    </w:p>
    <w:p w14:paraId="7FA3D774" w14:textId="7A097A8A" w:rsidR="00761F4C" w:rsidRDefault="00761F4C" w:rsidP="00761F4C">
      <w:pPr>
        <w:pStyle w:val="BodyText"/>
        <w:spacing w:before="73"/>
        <w:ind w:left="101" w:right="5990"/>
        <w:contextualSpacing/>
        <w:rPr>
          <w:rFonts w:ascii="Arial"/>
        </w:rPr>
      </w:pPr>
      <w:r w:rsidRPr="00761F4C">
        <w:rPr>
          <w:rFonts w:ascii="Arial"/>
        </w:rPr>
        <w:t xml:space="preserve">Terry </w:t>
      </w:r>
      <w:proofErr w:type="spellStart"/>
      <w:r w:rsidRPr="00761F4C">
        <w:rPr>
          <w:rFonts w:ascii="Arial"/>
        </w:rPr>
        <w:t>Lehenbauer</w:t>
      </w:r>
      <w:proofErr w:type="spellEnd"/>
      <w:r w:rsidR="00AC25A8">
        <w:rPr>
          <w:rFonts w:ascii="Arial"/>
        </w:rPr>
        <w:t>,</w:t>
      </w:r>
      <w:r w:rsidR="00AC25A8" w:rsidRPr="00AC25A8">
        <w:rPr>
          <w:rFonts w:ascii="Arial"/>
        </w:rPr>
        <w:t xml:space="preserve"> </w:t>
      </w:r>
      <w:r w:rsidR="00AC25A8">
        <w:rPr>
          <w:rFonts w:ascii="Arial"/>
        </w:rPr>
        <w:t>PhD, UC Davis, USA</w:t>
      </w:r>
    </w:p>
    <w:p w14:paraId="2408C4F0" w14:textId="0032F45A" w:rsidR="00761F4C" w:rsidRDefault="00761F4C" w:rsidP="00761F4C">
      <w:pPr>
        <w:pStyle w:val="BodyText"/>
        <w:spacing w:before="73"/>
        <w:ind w:left="101" w:right="5990"/>
        <w:contextualSpacing/>
        <w:rPr>
          <w:rFonts w:ascii="Arial"/>
        </w:rPr>
      </w:pPr>
      <w:proofErr w:type="spellStart"/>
      <w:r w:rsidRPr="00761F4C">
        <w:rPr>
          <w:rFonts w:ascii="Arial"/>
        </w:rPr>
        <w:t>Deniece</w:t>
      </w:r>
      <w:proofErr w:type="spellEnd"/>
      <w:r w:rsidRPr="00761F4C">
        <w:rPr>
          <w:rFonts w:ascii="Arial"/>
        </w:rPr>
        <w:t xml:space="preserve"> Williams</w:t>
      </w:r>
      <w:r w:rsidR="00AC25A8">
        <w:rPr>
          <w:rFonts w:ascii="Arial"/>
        </w:rPr>
        <w:t>,</w:t>
      </w:r>
      <w:r w:rsidR="00AC25A8" w:rsidRPr="00AC25A8">
        <w:rPr>
          <w:rFonts w:ascii="Arial"/>
        </w:rPr>
        <w:t xml:space="preserve"> </w:t>
      </w:r>
      <w:r w:rsidR="00AC25A8">
        <w:rPr>
          <w:rFonts w:ascii="Arial"/>
        </w:rPr>
        <w:t xml:space="preserve">VMTRC, </w:t>
      </w:r>
      <w:r w:rsidR="00AC25A8">
        <w:rPr>
          <w:rFonts w:ascii="Arial"/>
        </w:rPr>
        <w:t>UC Davis, USA</w:t>
      </w:r>
    </w:p>
    <w:p w14:paraId="0331C498" w14:textId="1511BF26" w:rsidR="00761F4C" w:rsidRDefault="00761F4C" w:rsidP="00761F4C">
      <w:pPr>
        <w:pStyle w:val="BodyText"/>
        <w:spacing w:before="73"/>
        <w:ind w:left="101" w:right="5990"/>
        <w:contextualSpacing/>
        <w:rPr>
          <w:rFonts w:ascii="Arial"/>
        </w:rPr>
      </w:pPr>
      <w:r w:rsidRPr="00761F4C">
        <w:rPr>
          <w:rFonts w:ascii="Arial"/>
        </w:rPr>
        <w:t>Betsy Karle</w:t>
      </w:r>
      <w:r w:rsidR="00AC25A8">
        <w:rPr>
          <w:rFonts w:ascii="Arial"/>
        </w:rPr>
        <w:t xml:space="preserve"> </w:t>
      </w:r>
      <w:r w:rsidR="00AC25A8">
        <w:rPr>
          <w:rFonts w:ascii="Arial"/>
        </w:rPr>
        <w:t>PhD, UC</w:t>
      </w:r>
      <w:r w:rsidR="00AC25A8">
        <w:rPr>
          <w:rFonts w:ascii="Arial"/>
        </w:rPr>
        <w:t>CE ANR</w:t>
      </w:r>
      <w:r w:rsidR="00AC25A8">
        <w:rPr>
          <w:rFonts w:ascii="Arial"/>
        </w:rPr>
        <w:t>, USA</w:t>
      </w:r>
    </w:p>
    <w:p w14:paraId="70287980" w14:textId="64DEDF95" w:rsidR="00761F4C" w:rsidRDefault="00761F4C" w:rsidP="00761F4C">
      <w:pPr>
        <w:pStyle w:val="BodyText"/>
        <w:spacing w:before="73"/>
        <w:ind w:left="101" w:right="5990"/>
        <w:contextualSpacing/>
        <w:rPr>
          <w:rFonts w:ascii="Arial"/>
        </w:rPr>
      </w:pPr>
      <w:r w:rsidRPr="00761F4C">
        <w:rPr>
          <w:rFonts w:ascii="Arial"/>
        </w:rPr>
        <w:t>Richard Pereira</w:t>
      </w:r>
      <w:r w:rsidR="00AC25A8">
        <w:rPr>
          <w:rFonts w:ascii="Arial"/>
        </w:rPr>
        <w:t>,</w:t>
      </w:r>
      <w:r w:rsidR="00AC25A8" w:rsidRPr="00AC25A8">
        <w:rPr>
          <w:rFonts w:ascii="Arial"/>
        </w:rPr>
        <w:t xml:space="preserve"> </w:t>
      </w:r>
      <w:r w:rsidR="00AC25A8">
        <w:rPr>
          <w:rFonts w:ascii="Arial"/>
        </w:rPr>
        <w:t>PhD, UC Davis, USA</w:t>
      </w:r>
    </w:p>
    <w:p w14:paraId="1C0479F9" w14:textId="55343B9B" w:rsidR="00761F4C" w:rsidRDefault="00761F4C" w:rsidP="00761F4C">
      <w:pPr>
        <w:pStyle w:val="BodyText"/>
        <w:spacing w:before="73"/>
        <w:ind w:left="101" w:right="5990"/>
        <w:contextualSpacing/>
        <w:rPr>
          <w:rFonts w:ascii="Arial"/>
        </w:rPr>
      </w:pPr>
      <w:proofErr w:type="spellStart"/>
      <w:r w:rsidRPr="00761F4C">
        <w:rPr>
          <w:rFonts w:ascii="Arial"/>
        </w:rPr>
        <w:t>Munashe</w:t>
      </w:r>
      <w:proofErr w:type="spellEnd"/>
      <w:r w:rsidRPr="00761F4C">
        <w:rPr>
          <w:rFonts w:ascii="Arial"/>
        </w:rPr>
        <w:t xml:space="preserve"> </w:t>
      </w:r>
      <w:proofErr w:type="spellStart"/>
      <w:r w:rsidRPr="00761F4C">
        <w:rPr>
          <w:rFonts w:ascii="Arial"/>
        </w:rPr>
        <w:t>Chigerwe</w:t>
      </w:r>
      <w:proofErr w:type="spellEnd"/>
      <w:r w:rsidR="00AC25A8">
        <w:rPr>
          <w:rFonts w:ascii="Arial"/>
        </w:rPr>
        <w:t>,</w:t>
      </w:r>
      <w:r w:rsidR="00AC25A8" w:rsidRPr="00AC25A8">
        <w:rPr>
          <w:rFonts w:ascii="Arial"/>
        </w:rPr>
        <w:t xml:space="preserve"> </w:t>
      </w:r>
      <w:r w:rsidR="00AC25A8">
        <w:rPr>
          <w:rFonts w:ascii="Arial"/>
        </w:rPr>
        <w:t>PhD, UC Davis, USA</w:t>
      </w:r>
    </w:p>
    <w:p w14:paraId="01D84CA0" w14:textId="01F1E889" w:rsidR="00761F4C" w:rsidRDefault="00761F4C" w:rsidP="00761F4C">
      <w:pPr>
        <w:pStyle w:val="BodyText"/>
        <w:spacing w:before="73"/>
        <w:ind w:left="101" w:right="5990"/>
        <w:contextualSpacing/>
        <w:rPr>
          <w:rFonts w:ascii="Arial"/>
        </w:rPr>
      </w:pPr>
      <w:proofErr w:type="spellStart"/>
      <w:r w:rsidRPr="00761F4C">
        <w:rPr>
          <w:rFonts w:ascii="Arial"/>
        </w:rPr>
        <w:t>Xunde</w:t>
      </w:r>
      <w:proofErr w:type="spellEnd"/>
      <w:r w:rsidRPr="00761F4C">
        <w:rPr>
          <w:rFonts w:ascii="Arial"/>
        </w:rPr>
        <w:t xml:space="preserve"> Li</w:t>
      </w:r>
      <w:r w:rsidR="00AC25A8" w:rsidRPr="00AC25A8">
        <w:rPr>
          <w:rFonts w:ascii="Arial"/>
        </w:rPr>
        <w:t xml:space="preserve"> </w:t>
      </w:r>
      <w:r w:rsidR="00AC25A8">
        <w:rPr>
          <w:rFonts w:ascii="Arial"/>
        </w:rPr>
        <w:t>PhD, UC Davis, USA</w:t>
      </w:r>
    </w:p>
    <w:p w14:paraId="79C650D0" w14:textId="38728E7C" w:rsidR="00761F4C" w:rsidRDefault="00761F4C" w:rsidP="00761F4C">
      <w:pPr>
        <w:pStyle w:val="BodyText"/>
        <w:spacing w:before="73"/>
        <w:ind w:left="101" w:right="5990"/>
        <w:contextualSpacing/>
        <w:rPr>
          <w:rFonts w:ascii="Arial"/>
        </w:rPr>
      </w:pPr>
      <w:r w:rsidRPr="00761F4C">
        <w:rPr>
          <w:rFonts w:ascii="Arial"/>
        </w:rPr>
        <w:t xml:space="preserve">Pramod Pandey </w:t>
      </w:r>
      <w:r w:rsidR="00AC25A8">
        <w:rPr>
          <w:rFonts w:ascii="Arial"/>
        </w:rPr>
        <w:t>PhD, UC Davis, USA</w:t>
      </w:r>
    </w:p>
    <w:p w14:paraId="5A304ECA" w14:textId="76E63EF0" w:rsidR="005973B9" w:rsidRDefault="00761F4C" w:rsidP="00761F4C">
      <w:pPr>
        <w:pStyle w:val="BodyText"/>
        <w:spacing w:before="73"/>
        <w:ind w:left="101" w:right="5990"/>
        <w:contextualSpacing/>
        <w:rPr>
          <w:rFonts w:ascii="Arial"/>
        </w:rPr>
      </w:pPr>
      <w:r w:rsidRPr="00761F4C">
        <w:rPr>
          <w:rFonts w:ascii="Arial"/>
        </w:rPr>
        <w:t>Sharif Aly</w:t>
      </w:r>
      <w:r w:rsidR="00AC25A8" w:rsidRPr="00AC25A8">
        <w:rPr>
          <w:rFonts w:ascii="Arial"/>
        </w:rPr>
        <w:t xml:space="preserve"> </w:t>
      </w:r>
      <w:r w:rsidR="00AC25A8">
        <w:rPr>
          <w:rFonts w:ascii="Arial"/>
        </w:rPr>
        <w:t>PhD, UC Davis, USA</w:t>
      </w:r>
    </w:p>
    <w:p w14:paraId="0A4B8868" w14:textId="77777777" w:rsidR="00AE3E37" w:rsidRDefault="00AE3E37">
      <w:pPr>
        <w:pStyle w:val="BodyText"/>
        <w:rPr>
          <w:rFonts w:ascii="Arial"/>
          <w:sz w:val="20"/>
        </w:rPr>
      </w:pPr>
    </w:p>
    <w:p w14:paraId="798F8F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38641A0" w14:textId="338AA9DF" w:rsidR="00AE3E37" w:rsidRDefault="00A9710C">
      <w:pPr>
        <w:pStyle w:val="Heading3"/>
        <w:spacing w:before="147"/>
        <w:jc w:val="both"/>
      </w:pPr>
      <w:r>
        <w:rPr>
          <w:color w:val="BF5A14"/>
        </w:rPr>
        <w:t>Abstract</w:t>
      </w:r>
      <w:r w:rsidR="00404E5B">
        <w:rPr>
          <w:color w:val="BF5A14"/>
        </w:rPr>
        <w:t xml:space="preserve"> </w:t>
      </w:r>
    </w:p>
    <w:p w14:paraId="20904FB3" w14:textId="059FDE10" w:rsidR="00AE3E37" w:rsidRDefault="00761F4C">
      <w:pPr>
        <w:pStyle w:val="BodyText"/>
        <w:spacing w:before="90" w:line="280" w:lineRule="auto"/>
        <w:ind w:left="100"/>
        <w:jc w:val="both"/>
      </w:pPr>
      <w:r w:rsidRPr="00761F4C">
        <w:t>Development of antimicrobial resistance (AMR) threatens the future availability of effective antibiotics necessary to guarantee both livestock and public health. To minimize AMR California passed the Senate Bill (SB) -27 effective January 1, 2018, that limited the use of all medically important antimicrobial drugs (MIADs) in livestock to veterinary prescription only and prohibited the use of MIADs for performance enhancement. SB-27 expanded on the elements of the amended federal Veterinary Feed Directive (VFD rule) effected January 1, 2017.In order to evaluate the impact of the regulatory changes, we are collaborating with the California Department of Food and Agriculture (CDFA) to study the complex pathways between on-farm drug use and antimicrobial resistance on California dairies. Amongst these pathways are perceptions and challenges related to the current legislation, compliance by both livestock producers and veterinarians, on-farm drug use practices and the occurrence of antimicrobial resistance. We have surveyed CA’s dairy industry for changes in antimicrobial drug use and stewardship practices attributable to SB-27 and the VFD. In addition, we implemented a statewide surveillance of drug use and exposure and the antimicrobial resistance profiles of bacterial from animals and environmental samples. The survey results showed most of the producers were aware of the changes in regulations that promote stewardship and judicious drug use. Antibiotics use was perceived to be extremely important in raising livestock by most of the respondents. Cost-wise, majority of the respondents reported no change in the cost of antibiotics in their operations following the regulatory changes. The AMR profiles showed wide spread resistance to commonly used antimicrobial drugs. Our study provides benchmark data for future evaluation of the impact of the regulatory changes and guide the development of practical drug use stewardship guidelines.</w:t>
      </w:r>
    </w:p>
    <w:p w14:paraId="5B4E3ED2" w14:textId="10139567" w:rsidR="00AE3E37" w:rsidRDefault="00A9710C" w:rsidP="00761F4C">
      <w:pPr>
        <w:pStyle w:val="Heading3"/>
        <w:spacing w:before="74"/>
        <w:ind w:left="0"/>
      </w:pPr>
      <w:r>
        <w:rPr>
          <w:b w:val="0"/>
        </w:rPr>
        <w:br w:type="column"/>
      </w:r>
    </w:p>
    <w:p w14:paraId="63CCF25A" w14:textId="6116CF65" w:rsidR="00AE3E37" w:rsidRDefault="00AE3E37">
      <w:pPr>
        <w:pStyle w:val="BodyText"/>
        <w:spacing w:before="2"/>
        <w:rPr>
          <w:rFonts w:ascii="Arial"/>
          <w:b/>
          <w:sz w:val="16"/>
        </w:rPr>
      </w:pPr>
    </w:p>
    <w:p w14:paraId="487A4E65" w14:textId="5A5737AE" w:rsidR="005973B9" w:rsidRDefault="005973B9" w:rsidP="005973B9">
      <w:pPr>
        <w:spacing w:line="204" w:lineRule="exact"/>
        <w:rPr>
          <w:rFonts w:ascii="Arial"/>
          <w:b/>
          <w:sz w:val="20"/>
        </w:rPr>
      </w:pPr>
      <w:r>
        <w:rPr>
          <w:rFonts w:ascii="Arial"/>
          <w:b/>
          <w:color w:val="BF5A14"/>
          <w:sz w:val="20"/>
        </w:rPr>
        <w:t>Recent Publications (minimum 5)</w:t>
      </w:r>
    </w:p>
    <w:p w14:paraId="3A0DAC7F" w14:textId="58DF27E5" w:rsidR="00761F4C" w:rsidRPr="000143DC" w:rsidRDefault="00761F4C" w:rsidP="00761F4C">
      <w:pPr>
        <w:pStyle w:val="ListParagraph"/>
        <w:numPr>
          <w:ilvl w:val="0"/>
          <w:numId w:val="3"/>
        </w:numPr>
        <w:tabs>
          <w:tab w:val="left" w:pos="384"/>
        </w:tabs>
        <w:spacing w:before="103" w:line="216" w:lineRule="exact"/>
        <w:ind w:right="138"/>
        <w:rPr>
          <w:rFonts w:asciiTheme="minorHAnsi" w:hAnsiTheme="minorHAnsi" w:cstheme="minorHAnsi"/>
          <w:sz w:val="18"/>
        </w:rPr>
      </w:pPr>
      <w:r w:rsidRPr="000143DC">
        <w:rPr>
          <w:rFonts w:asciiTheme="minorHAnsi" w:hAnsiTheme="minorHAnsi" w:cstheme="minorHAnsi"/>
          <w:sz w:val="18"/>
        </w:rPr>
        <w:t xml:space="preserve">Okello, E., </w:t>
      </w:r>
      <w:proofErr w:type="spellStart"/>
      <w:r w:rsidRPr="000143DC">
        <w:rPr>
          <w:rFonts w:asciiTheme="minorHAnsi" w:hAnsiTheme="minorHAnsi" w:cstheme="minorHAnsi"/>
          <w:sz w:val="18"/>
        </w:rPr>
        <w:t>Moonens</w:t>
      </w:r>
      <w:proofErr w:type="spellEnd"/>
      <w:r w:rsidRPr="000143DC">
        <w:rPr>
          <w:rFonts w:asciiTheme="minorHAnsi" w:hAnsiTheme="minorHAnsi" w:cstheme="minorHAnsi"/>
          <w:sz w:val="18"/>
        </w:rPr>
        <w:t xml:space="preserve">, K., </w:t>
      </w:r>
      <w:proofErr w:type="spellStart"/>
      <w:r w:rsidRPr="000143DC">
        <w:rPr>
          <w:rFonts w:asciiTheme="minorHAnsi" w:hAnsiTheme="minorHAnsi" w:cstheme="minorHAnsi"/>
          <w:sz w:val="18"/>
        </w:rPr>
        <w:t>Erume</w:t>
      </w:r>
      <w:proofErr w:type="spellEnd"/>
      <w:r w:rsidRPr="000143DC">
        <w:rPr>
          <w:rFonts w:asciiTheme="minorHAnsi" w:hAnsiTheme="minorHAnsi" w:cstheme="minorHAnsi"/>
          <w:sz w:val="18"/>
        </w:rPr>
        <w:t xml:space="preserve">, J. and De </w:t>
      </w:r>
      <w:proofErr w:type="spellStart"/>
      <w:r w:rsidRPr="000143DC">
        <w:rPr>
          <w:rFonts w:asciiTheme="minorHAnsi" w:hAnsiTheme="minorHAnsi" w:cstheme="minorHAnsi"/>
          <w:sz w:val="18"/>
        </w:rPr>
        <w:t>Greve</w:t>
      </w:r>
      <w:proofErr w:type="spellEnd"/>
      <w:r w:rsidRPr="000143DC">
        <w:rPr>
          <w:rFonts w:asciiTheme="minorHAnsi" w:hAnsiTheme="minorHAnsi" w:cstheme="minorHAnsi"/>
          <w:sz w:val="18"/>
        </w:rPr>
        <w:t xml:space="preserve">, H., 2015. Enterotoxigenic Escherichia coli strains are highly prevalent in Ugandan piggeries but disease outbreaks are masked by antibiotic prophylaxis. Journal of Tropical Animal Health and Production, 47(1), 117-122.  https://doi.org/10.1007/s11250-014-0694-2 </w:t>
      </w:r>
    </w:p>
    <w:p w14:paraId="399F5A9B" w14:textId="77777777" w:rsidR="00761F4C" w:rsidRPr="000143DC" w:rsidRDefault="00761F4C" w:rsidP="00761F4C">
      <w:pPr>
        <w:pStyle w:val="ListParagraph"/>
        <w:numPr>
          <w:ilvl w:val="0"/>
          <w:numId w:val="3"/>
        </w:numPr>
        <w:tabs>
          <w:tab w:val="left" w:pos="384"/>
        </w:tabs>
        <w:spacing w:before="103" w:line="216" w:lineRule="exact"/>
        <w:ind w:right="138"/>
        <w:rPr>
          <w:rFonts w:asciiTheme="minorHAnsi" w:hAnsiTheme="minorHAnsi" w:cstheme="minorHAnsi"/>
          <w:sz w:val="18"/>
        </w:rPr>
      </w:pPr>
      <w:r w:rsidRPr="000143DC">
        <w:rPr>
          <w:rFonts w:asciiTheme="minorHAnsi" w:hAnsiTheme="minorHAnsi" w:cstheme="minorHAnsi"/>
          <w:sz w:val="18"/>
        </w:rPr>
        <w:t xml:space="preserve">Kristof </w:t>
      </w:r>
      <w:proofErr w:type="spellStart"/>
      <w:r w:rsidRPr="000143DC">
        <w:rPr>
          <w:rFonts w:asciiTheme="minorHAnsi" w:hAnsiTheme="minorHAnsi" w:cstheme="minorHAnsi"/>
          <w:sz w:val="18"/>
        </w:rPr>
        <w:t>Moonens</w:t>
      </w:r>
      <w:proofErr w:type="spellEnd"/>
      <w:r w:rsidRPr="000143DC">
        <w:rPr>
          <w:rFonts w:asciiTheme="minorHAnsi" w:hAnsiTheme="minorHAnsi" w:cstheme="minorHAnsi"/>
          <w:sz w:val="18"/>
        </w:rPr>
        <w:t xml:space="preserve">, K., Van den </w:t>
      </w:r>
      <w:proofErr w:type="spellStart"/>
      <w:r w:rsidRPr="000143DC">
        <w:rPr>
          <w:rFonts w:asciiTheme="minorHAnsi" w:hAnsiTheme="minorHAnsi" w:cstheme="minorHAnsi"/>
          <w:sz w:val="18"/>
        </w:rPr>
        <w:t>Broeck</w:t>
      </w:r>
      <w:proofErr w:type="spellEnd"/>
      <w:r w:rsidRPr="000143DC">
        <w:rPr>
          <w:rFonts w:asciiTheme="minorHAnsi" w:hAnsiTheme="minorHAnsi" w:cstheme="minorHAnsi"/>
          <w:sz w:val="18"/>
        </w:rPr>
        <w:t xml:space="preserve">, I., Okello, E., Pardon, E., De </w:t>
      </w:r>
      <w:proofErr w:type="spellStart"/>
      <w:r w:rsidRPr="000143DC">
        <w:rPr>
          <w:rFonts w:asciiTheme="minorHAnsi" w:hAnsiTheme="minorHAnsi" w:cstheme="minorHAnsi"/>
          <w:sz w:val="18"/>
        </w:rPr>
        <w:t>Kerpel</w:t>
      </w:r>
      <w:proofErr w:type="spellEnd"/>
      <w:r w:rsidRPr="000143DC">
        <w:rPr>
          <w:rFonts w:asciiTheme="minorHAnsi" w:hAnsiTheme="minorHAnsi" w:cstheme="minorHAnsi"/>
          <w:sz w:val="18"/>
        </w:rPr>
        <w:t xml:space="preserve">, M., </w:t>
      </w:r>
      <w:proofErr w:type="spellStart"/>
      <w:r w:rsidRPr="000143DC">
        <w:rPr>
          <w:rFonts w:asciiTheme="minorHAnsi" w:hAnsiTheme="minorHAnsi" w:cstheme="minorHAnsi"/>
          <w:sz w:val="18"/>
        </w:rPr>
        <w:t>Remaut</w:t>
      </w:r>
      <w:proofErr w:type="spellEnd"/>
      <w:r w:rsidRPr="000143DC">
        <w:rPr>
          <w:rFonts w:asciiTheme="minorHAnsi" w:hAnsiTheme="minorHAnsi" w:cstheme="minorHAnsi"/>
          <w:sz w:val="18"/>
        </w:rPr>
        <w:t xml:space="preserve">, H., De </w:t>
      </w:r>
      <w:proofErr w:type="spellStart"/>
      <w:r w:rsidRPr="000143DC">
        <w:rPr>
          <w:rFonts w:asciiTheme="minorHAnsi" w:hAnsiTheme="minorHAnsi" w:cstheme="minorHAnsi"/>
          <w:sz w:val="18"/>
        </w:rPr>
        <w:t>Greve</w:t>
      </w:r>
      <w:proofErr w:type="spellEnd"/>
      <w:r w:rsidRPr="000143DC">
        <w:rPr>
          <w:rFonts w:asciiTheme="minorHAnsi" w:hAnsiTheme="minorHAnsi" w:cstheme="minorHAnsi"/>
          <w:sz w:val="18"/>
        </w:rPr>
        <w:t xml:space="preserve">, H., 2015. Structural insight in the inhibition of adherence of F4 fimbriae producing enterotoxigenic Escherichia coli by llama single domain antibodies. Veterinary Research, 46(14). https://doi.org/10.1007/s11250-014-0694-2 </w:t>
      </w:r>
    </w:p>
    <w:p w14:paraId="3163B750" w14:textId="77777777" w:rsidR="00761F4C" w:rsidRPr="000143DC" w:rsidRDefault="00761F4C" w:rsidP="00761F4C">
      <w:pPr>
        <w:pStyle w:val="ListParagraph"/>
        <w:numPr>
          <w:ilvl w:val="0"/>
          <w:numId w:val="3"/>
        </w:numPr>
        <w:tabs>
          <w:tab w:val="left" w:pos="384"/>
        </w:tabs>
        <w:spacing w:before="103" w:line="216" w:lineRule="exact"/>
        <w:ind w:right="138"/>
        <w:rPr>
          <w:rFonts w:asciiTheme="minorHAnsi" w:hAnsiTheme="minorHAnsi" w:cstheme="minorHAnsi"/>
          <w:sz w:val="18"/>
        </w:rPr>
      </w:pPr>
      <w:r w:rsidRPr="000143DC">
        <w:rPr>
          <w:rFonts w:asciiTheme="minorHAnsi" w:hAnsiTheme="minorHAnsi" w:cstheme="minorHAnsi"/>
          <w:sz w:val="18"/>
        </w:rPr>
        <w:t xml:space="preserve">Okello, E., </w:t>
      </w:r>
      <w:proofErr w:type="spellStart"/>
      <w:r w:rsidRPr="000143DC">
        <w:rPr>
          <w:rFonts w:asciiTheme="minorHAnsi" w:hAnsiTheme="minorHAnsi" w:cstheme="minorHAnsi"/>
          <w:sz w:val="18"/>
        </w:rPr>
        <w:t>Amonya</w:t>
      </w:r>
      <w:proofErr w:type="spellEnd"/>
      <w:r w:rsidRPr="000143DC">
        <w:rPr>
          <w:rFonts w:asciiTheme="minorHAnsi" w:hAnsiTheme="minorHAnsi" w:cstheme="minorHAnsi"/>
          <w:sz w:val="18"/>
        </w:rPr>
        <w:t xml:space="preserve">, C., </w:t>
      </w:r>
      <w:proofErr w:type="spellStart"/>
      <w:r w:rsidRPr="000143DC">
        <w:rPr>
          <w:rFonts w:asciiTheme="minorHAnsi" w:hAnsiTheme="minorHAnsi" w:cstheme="minorHAnsi"/>
          <w:sz w:val="18"/>
        </w:rPr>
        <w:t>Okwee</w:t>
      </w:r>
      <w:proofErr w:type="spellEnd"/>
      <w:r w:rsidRPr="000143DC">
        <w:rPr>
          <w:rFonts w:asciiTheme="minorHAnsi" w:hAnsiTheme="minorHAnsi" w:cstheme="minorHAnsi"/>
          <w:sz w:val="18"/>
        </w:rPr>
        <w:t xml:space="preserve">-Acai, J., </w:t>
      </w:r>
      <w:proofErr w:type="spellStart"/>
      <w:r w:rsidRPr="000143DC">
        <w:rPr>
          <w:rFonts w:asciiTheme="minorHAnsi" w:hAnsiTheme="minorHAnsi" w:cstheme="minorHAnsi"/>
          <w:sz w:val="18"/>
        </w:rPr>
        <w:t>Erume</w:t>
      </w:r>
      <w:proofErr w:type="spellEnd"/>
      <w:r w:rsidRPr="000143DC">
        <w:rPr>
          <w:rFonts w:asciiTheme="minorHAnsi" w:hAnsiTheme="minorHAnsi" w:cstheme="minorHAnsi"/>
          <w:sz w:val="18"/>
        </w:rPr>
        <w:t xml:space="preserve">, J. and De </w:t>
      </w:r>
      <w:proofErr w:type="spellStart"/>
      <w:r w:rsidRPr="000143DC">
        <w:rPr>
          <w:rFonts w:asciiTheme="minorHAnsi" w:hAnsiTheme="minorHAnsi" w:cstheme="minorHAnsi"/>
          <w:sz w:val="18"/>
        </w:rPr>
        <w:t>Greve</w:t>
      </w:r>
      <w:proofErr w:type="spellEnd"/>
      <w:r w:rsidRPr="000143DC">
        <w:rPr>
          <w:rFonts w:asciiTheme="minorHAnsi" w:hAnsiTheme="minorHAnsi" w:cstheme="minorHAnsi"/>
          <w:sz w:val="18"/>
        </w:rPr>
        <w:t xml:space="preserve">, H., 2015. Analysis of performance, management practices and challenges to intensive pig farming in peri-urban Kampala, Uganda. International Journal of Livestock Production, 6(1), 1-7.  https://doi.org/10.5897/IJLP2014.0223 </w:t>
      </w:r>
    </w:p>
    <w:p w14:paraId="597C4B15" w14:textId="77777777" w:rsidR="00761F4C" w:rsidRPr="000143DC" w:rsidRDefault="00761F4C" w:rsidP="00761F4C">
      <w:pPr>
        <w:pStyle w:val="ListParagraph"/>
        <w:numPr>
          <w:ilvl w:val="0"/>
          <w:numId w:val="3"/>
        </w:numPr>
        <w:tabs>
          <w:tab w:val="left" w:pos="384"/>
        </w:tabs>
        <w:spacing w:before="103" w:line="216" w:lineRule="exact"/>
        <w:ind w:right="138"/>
        <w:rPr>
          <w:rFonts w:asciiTheme="minorHAnsi" w:hAnsiTheme="minorHAnsi" w:cstheme="minorHAnsi"/>
          <w:sz w:val="18"/>
        </w:rPr>
      </w:pPr>
      <w:proofErr w:type="spellStart"/>
      <w:r w:rsidRPr="000143DC">
        <w:rPr>
          <w:rFonts w:asciiTheme="minorHAnsi" w:hAnsiTheme="minorHAnsi" w:cstheme="minorHAnsi"/>
          <w:sz w:val="18"/>
        </w:rPr>
        <w:t>Nabwowe</w:t>
      </w:r>
      <w:proofErr w:type="spellEnd"/>
      <w:r w:rsidRPr="000143DC">
        <w:rPr>
          <w:rFonts w:asciiTheme="minorHAnsi" w:hAnsiTheme="minorHAnsi" w:cstheme="minorHAnsi"/>
          <w:sz w:val="18"/>
        </w:rPr>
        <w:t xml:space="preserve">, J., </w:t>
      </w:r>
      <w:proofErr w:type="spellStart"/>
      <w:r w:rsidRPr="000143DC">
        <w:rPr>
          <w:rFonts w:asciiTheme="minorHAnsi" w:hAnsiTheme="minorHAnsi" w:cstheme="minorHAnsi"/>
          <w:sz w:val="18"/>
        </w:rPr>
        <w:t>Kirya</w:t>
      </w:r>
      <w:proofErr w:type="spellEnd"/>
      <w:r w:rsidRPr="000143DC">
        <w:rPr>
          <w:rFonts w:asciiTheme="minorHAnsi" w:hAnsiTheme="minorHAnsi" w:cstheme="minorHAnsi"/>
          <w:sz w:val="18"/>
        </w:rPr>
        <w:t xml:space="preserve">, M., Okello, E. and </w:t>
      </w:r>
      <w:proofErr w:type="spellStart"/>
      <w:r w:rsidRPr="000143DC">
        <w:rPr>
          <w:rFonts w:asciiTheme="minorHAnsi" w:hAnsiTheme="minorHAnsi" w:cstheme="minorHAnsi"/>
          <w:sz w:val="18"/>
        </w:rPr>
        <w:t>Nanteza</w:t>
      </w:r>
      <w:proofErr w:type="spellEnd"/>
      <w:r w:rsidRPr="000143DC">
        <w:rPr>
          <w:rFonts w:asciiTheme="minorHAnsi" w:hAnsiTheme="minorHAnsi" w:cstheme="minorHAnsi"/>
          <w:sz w:val="18"/>
        </w:rPr>
        <w:t xml:space="preserve">, A., 2014. Allele Frequency of 15 Short Tandem Repeats (STR) in a Buganda Population (Central Uganda): Forensic Utility and Parentage Testing. Journal of Forensic Research, 5: 216. https://doi.org/10.4172/2157-7145.1000216 </w:t>
      </w:r>
    </w:p>
    <w:p w14:paraId="79B89649" w14:textId="1059485D" w:rsidR="00AE3E37" w:rsidRPr="000143DC" w:rsidRDefault="00761F4C" w:rsidP="00761F4C">
      <w:pPr>
        <w:pStyle w:val="ListParagraph"/>
        <w:numPr>
          <w:ilvl w:val="0"/>
          <w:numId w:val="3"/>
        </w:numPr>
        <w:tabs>
          <w:tab w:val="left" w:pos="384"/>
        </w:tabs>
        <w:spacing w:before="103" w:line="216" w:lineRule="exact"/>
        <w:ind w:right="138"/>
        <w:rPr>
          <w:rFonts w:asciiTheme="minorHAnsi" w:hAnsiTheme="minorHAnsi" w:cstheme="minorHAnsi"/>
          <w:sz w:val="18"/>
        </w:rPr>
      </w:pPr>
      <w:proofErr w:type="spellStart"/>
      <w:r w:rsidRPr="000143DC">
        <w:rPr>
          <w:rFonts w:asciiTheme="minorHAnsi" w:hAnsiTheme="minorHAnsi" w:cstheme="minorHAnsi"/>
          <w:sz w:val="18"/>
        </w:rPr>
        <w:t>Okwee</w:t>
      </w:r>
      <w:proofErr w:type="spellEnd"/>
      <w:r w:rsidRPr="000143DC">
        <w:rPr>
          <w:rFonts w:asciiTheme="minorHAnsi" w:hAnsiTheme="minorHAnsi" w:cstheme="minorHAnsi"/>
          <w:sz w:val="18"/>
        </w:rPr>
        <w:t xml:space="preserve">-Acai, J., </w:t>
      </w:r>
      <w:proofErr w:type="spellStart"/>
      <w:r w:rsidRPr="000143DC">
        <w:rPr>
          <w:rFonts w:asciiTheme="minorHAnsi" w:hAnsiTheme="minorHAnsi" w:cstheme="minorHAnsi"/>
          <w:sz w:val="18"/>
        </w:rPr>
        <w:t>Wampande</w:t>
      </w:r>
      <w:proofErr w:type="spellEnd"/>
      <w:r w:rsidRPr="000143DC">
        <w:rPr>
          <w:rFonts w:asciiTheme="minorHAnsi" w:hAnsiTheme="minorHAnsi" w:cstheme="minorHAnsi"/>
          <w:sz w:val="18"/>
        </w:rPr>
        <w:t xml:space="preserve">, E., </w:t>
      </w:r>
      <w:proofErr w:type="spellStart"/>
      <w:r w:rsidRPr="000143DC">
        <w:rPr>
          <w:rFonts w:asciiTheme="minorHAnsi" w:hAnsiTheme="minorHAnsi" w:cstheme="minorHAnsi"/>
          <w:sz w:val="18"/>
        </w:rPr>
        <w:t>Hyeroba</w:t>
      </w:r>
      <w:proofErr w:type="spellEnd"/>
      <w:r w:rsidRPr="000143DC">
        <w:rPr>
          <w:rFonts w:asciiTheme="minorHAnsi" w:hAnsiTheme="minorHAnsi" w:cstheme="minorHAnsi"/>
          <w:sz w:val="18"/>
        </w:rPr>
        <w:t xml:space="preserve">, D., </w:t>
      </w:r>
      <w:proofErr w:type="spellStart"/>
      <w:r w:rsidRPr="000143DC">
        <w:rPr>
          <w:rFonts w:asciiTheme="minorHAnsi" w:hAnsiTheme="minorHAnsi" w:cstheme="minorHAnsi"/>
          <w:sz w:val="18"/>
        </w:rPr>
        <w:t>Okech</w:t>
      </w:r>
      <w:proofErr w:type="spellEnd"/>
      <w:r w:rsidRPr="000143DC">
        <w:rPr>
          <w:rFonts w:asciiTheme="minorHAnsi" w:hAnsiTheme="minorHAnsi" w:cstheme="minorHAnsi"/>
          <w:sz w:val="18"/>
        </w:rPr>
        <w:t xml:space="preserve">, S.G., Okello, E. and </w:t>
      </w:r>
      <w:proofErr w:type="spellStart"/>
      <w:r w:rsidRPr="000143DC">
        <w:rPr>
          <w:rFonts w:asciiTheme="minorHAnsi" w:hAnsiTheme="minorHAnsi" w:cstheme="minorHAnsi"/>
          <w:sz w:val="18"/>
        </w:rPr>
        <w:t>Acon</w:t>
      </w:r>
      <w:proofErr w:type="spellEnd"/>
      <w:r w:rsidRPr="000143DC">
        <w:rPr>
          <w:rFonts w:asciiTheme="minorHAnsi" w:hAnsiTheme="minorHAnsi" w:cstheme="minorHAnsi"/>
          <w:sz w:val="18"/>
        </w:rPr>
        <w:t>, J. 2007. Small intestinal obstruction and perforation by undigested straw and cortical bone in a captive lion cub: a case report. Animal Production Research Advances, 3 (4), 282-287.  https://www.ajol.info/index.php/apra/article/view/36346</w:t>
      </w:r>
    </w:p>
    <w:p w14:paraId="396A6D1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E743CD" w14:textId="77777777" w:rsidR="00AE3E37" w:rsidRDefault="00AE3E37">
      <w:pPr>
        <w:pStyle w:val="BodyText"/>
        <w:rPr>
          <w:rFonts w:ascii="Calibri"/>
          <w:sz w:val="20"/>
        </w:rPr>
      </w:pPr>
    </w:p>
    <w:p w14:paraId="3D20D76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9936896" wp14:editId="372011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AAD8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F472A5" w14:textId="0ECEE95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4538CEA" wp14:editId="22E6D350">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bookmarkStart w:id="0" w:name="_GoBack"/>
      <w:bookmarkEnd w:id="0"/>
    </w:p>
    <w:p w14:paraId="4FDEF0D1" w14:textId="00AAAD9F" w:rsidR="00AE3E37" w:rsidRDefault="00A54A83">
      <w:pPr>
        <w:spacing w:before="41" w:line="154" w:lineRule="exact"/>
        <w:ind w:left="213" w:right="231"/>
        <w:jc w:val="both"/>
        <w:rPr>
          <w:rFonts w:ascii="Arial"/>
          <w:sz w:val="14"/>
        </w:rPr>
      </w:pPr>
      <w:r w:rsidRPr="00A54A83">
        <w:rPr>
          <w:rFonts w:ascii="Arial"/>
          <w:sz w:val="14"/>
        </w:rPr>
        <w:t xml:space="preserve">Dr. Emmanuel Okello joined </w:t>
      </w:r>
      <w:r>
        <w:rPr>
          <w:rFonts w:ascii="Arial"/>
          <w:sz w:val="14"/>
        </w:rPr>
        <w:t>the UC Davis Faculty in</w:t>
      </w:r>
      <w:r w:rsidRPr="00A54A83">
        <w:rPr>
          <w:rFonts w:ascii="Arial"/>
          <w:sz w:val="14"/>
        </w:rPr>
        <w:t xml:space="preserve"> </w:t>
      </w:r>
      <w:r w:rsidRPr="00A54A83">
        <w:rPr>
          <w:rFonts w:ascii="Arial"/>
          <w:sz w:val="14"/>
        </w:rPr>
        <w:t>November</w:t>
      </w:r>
      <w:r w:rsidRPr="00A54A83">
        <w:rPr>
          <w:rFonts w:ascii="Arial"/>
          <w:sz w:val="14"/>
        </w:rPr>
        <w:t xml:space="preserve"> 201</w:t>
      </w:r>
      <w:r>
        <w:rPr>
          <w:rFonts w:ascii="Arial"/>
          <w:sz w:val="14"/>
        </w:rPr>
        <w:t>8</w:t>
      </w:r>
      <w:r w:rsidRPr="00A54A83">
        <w:rPr>
          <w:rFonts w:ascii="Arial"/>
          <w:sz w:val="14"/>
        </w:rPr>
        <w:t xml:space="preserve"> as Assistant Specialist in Cooperative Extension in Antimicrobial Stewardship.  Okello</w:t>
      </w:r>
      <w:r w:rsidRPr="00A54A83">
        <w:rPr>
          <w:rFonts w:ascii="Arial"/>
          <w:sz w:val="14"/>
        </w:rPr>
        <w:t>’</w:t>
      </w:r>
      <w:r w:rsidRPr="00A54A83">
        <w:rPr>
          <w:rFonts w:ascii="Arial"/>
          <w:sz w:val="14"/>
        </w:rPr>
        <w:t>s research and extension is focused on promoting antimicrobial stewardship in the livestock industry. His goal is to develop antimicrobial stewardship guidelines and best management practices that reduce antimicrobial resistance while maintaining the health and welfare of the herds and flocks. His specific areas of research include the use of alternatives to antibiotics to control infectious diseases in livestock, development and evaluation of vaccines and rapid diagnostics tests, and improved management practices for disease prevention.</w:t>
      </w:r>
    </w:p>
    <w:p w14:paraId="36C969B4" w14:textId="2D2FB24B" w:rsidR="00AE3E37" w:rsidRDefault="00A9710C">
      <w:pPr>
        <w:spacing w:before="62"/>
        <w:ind w:left="4217" w:right="4235"/>
        <w:jc w:val="center"/>
        <w:rPr>
          <w:rFonts w:ascii="Arial"/>
          <w:sz w:val="14"/>
        </w:rPr>
      </w:pPr>
      <w:r>
        <w:rPr>
          <w:rFonts w:ascii="Arial"/>
          <w:sz w:val="14"/>
        </w:rPr>
        <w:t>Email:</w:t>
      </w:r>
      <w:r w:rsidR="00A54A83">
        <w:rPr>
          <w:rFonts w:ascii="Arial"/>
          <w:sz w:val="14"/>
        </w:rPr>
        <w:t xml:space="preserve"> </w:t>
      </w:r>
      <w:hyperlink r:id="rId10" w:history="1">
        <w:r w:rsidR="00A54A83" w:rsidRPr="00364BFE">
          <w:rPr>
            <w:rStyle w:val="Hyperlink"/>
            <w:rFonts w:ascii="Arial"/>
            <w:sz w:val="14"/>
          </w:rPr>
          <w:t>eokello@ucdavis.edu</w:t>
        </w:r>
      </w:hyperlink>
      <w:r w:rsidR="00A54A83">
        <w:rPr>
          <w:rFonts w:ascii="Arial"/>
          <w:sz w:val="14"/>
        </w:rPr>
        <w:t xml:space="preserve">  </w:t>
      </w:r>
    </w:p>
    <w:p w14:paraId="67E8E7D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AAB479" wp14:editId="0CDA2CD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FAB5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6838EC4" w14:textId="69089E70" w:rsidR="00AE3E37" w:rsidRPr="000143DC" w:rsidRDefault="00A9710C" w:rsidP="000143DC">
      <w:pPr>
        <w:spacing w:before="39"/>
        <w:rPr>
          <w:rFonts w:ascii="Minion Pro"/>
          <w:b/>
          <w:sz w:val="20"/>
        </w:rPr>
        <w:sectPr w:rsidR="00AE3E37" w:rsidRPr="000143DC">
          <w:type w:val="continuous"/>
          <w:pgSz w:w="11910" w:h="16840"/>
          <w:pgMar w:top="1740" w:right="600" w:bottom="840" w:left="620" w:header="720" w:footer="720" w:gutter="0"/>
          <w:cols w:space="720"/>
        </w:sectPr>
      </w:pPr>
      <w:r w:rsidRPr="00B21A57">
        <w:rPr>
          <w:rFonts w:ascii="Minion Pro"/>
          <w:b/>
          <w:sz w:val="20"/>
        </w:rPr>
        <w:t>Notes/Comments:</w:t>
      </w:r>
    </w:p>
    <w:p w14:paraId="4008DE7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520DF" w14:textId="77777777" w:rsidR="006422AB" w:rsidRDefault="006422AB">
      <w:r>
        <w:separator/>
      </w:r>
    </w:p>
  </w:endnote>
  <w:endnote w:type="continuationSeparator" w:id="0">
    <w:p w14:paraId="290BC001" w14:textId="77777777" w:rsidR="006422AB" w:rsidRDefault="00642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F382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C2654B8" wp14:editId="158CFE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228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7E4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654B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8A228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7E4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10E344" wp14:editId="6BEB88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E3B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AA54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0E34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B7E3B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AA54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5EC56A0" wp14:editId="16C4017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658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ED3E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C56A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8658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ED3E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9CDDC" w14:textId="77777777" w:rsidR="006422AB" w:rsidRDefault="006422AB">
      <w:r>
        <w:separator/>
      </w:r>
    </w:p>
  </w:footnote>
  <w:footnote w:type="continuationSeparator" w:id="0">
    <w:p w14:paraId="5C041C29" w14:textId="77777777" w:rsidR="006422AB" w:rsidRDefault="00642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830A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3CBECC" wp14:editId="127040E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9ED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CBEC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8799ED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7757DA8" wp14:editId="716288C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AA0E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CB251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57DA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30AA0E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CB251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43DC"/>
    <w:rsid w:val="000E2911"/>
    <w:rsid w:val="001263DF"/>
    <w:rsid w:val="002455EC"/>
    <w:rsid w:val="00292ED9"/>
    <w:rsid w:val="00404E5B"/>
    <w:rsid w:val="00414F7B"/>
    <w:rsid w:val="004355DC"/>
    <w:rsid w:val="004749B4"/>
    <w:rsid w:val="00494130"/>
    <w:rsid w:val="004A09FA"/>
    <w:rsid w:val="004F3523"/>
    <w:rsid w:val="005973B9"/>
    <w:rsid w:val="005B3A56"/>
    <w:rsid w:val="006060CE"/>
    <w:rsid w:val="0063497F"/>
    <w:rsid w:val="006422AB"/>
    <w:rsid w:val="00761F4C"/>
    <w:rsid w:val="007B34F2"/>
    <w:rsid w:val="00873DF0"/>
    <w:rsid w:val="008756E6"/>
    <w:rsid w:val="008A08B6"/>
    <w:rsid w:val="009B2D44"/>
    <w:rsid w:val="00A07E82"/>
    <w:rsid w:val="00A54A83"/>
    <w:rsid w:val="00A9710C"/>
    <w:rsid w:val="00AC25A8"/>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12C5C"/>
  <w15:docId w15:val="{99DCE72E-28E1-47F3-B657-8FA4688E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54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okello@ucdavis.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Emmanuel Okello</cp:lastModifiedBy>
  <cp:revision>3</cp:revision>
  <dcterms:created xsi:type="dcterms:W3CDTF">2019-03-15T19:37:00Z</dcterms:created>
  <dcterms:modified xsi:type="dcterms:W3CDTF">2019-03-15T23:56:00Z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