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7A05BB" w:rsidP="00494130">
      <w:pPr>
        <w:pStyle w:val="Heading1"/>
        <w:spacing w:before="170"/>
        <w:ind w:left="0"/>
      </w:pPr>
      <w:r>
        <w:rPr>
          <w:color w:val="337AB7"/>
        </w:rPr>
        <w:t>Effect of chitosan and chitin extracted from house cricket and shrimp on the performance and carcass characteristics of broiler chickens</w:t>
      </w:r>
    </w:p>
    <w:p w:rsidR="00AE3E37" w:rsidRDefault="00AE3E37">
      <w:pPr>
        <w:pStyle w:val="BodyText"/>
        <w:rPr>
          <w:rFonts w:ascii="Arial"/>
          <w:sz w:val="20"/>
        </w:rPr>
      </w:pPr>
    </w:p>
    <w:p w:rsidR="007A05BB" w:rsidRPr="007A05BB" w:rsidRDefault="007A05BB" w:rsidP="007A05BB">
      <w:pPr>
        <w:rPr>
          <w:rStyle w:val="Strong"/>
          <w:rFonts w:ascii="Arial" w:hAnsi="Arial" w:cs="Arial"/>
          <w:sz w:val="18"/>
          <w:szCs w:val="18"/>
          <w:lang w:val="en-GB"/>
        </w:rPr>
      </w:pPr>
      <w:r w:rsidRPr="007A05BB">
        <w:rPr>
          <w:rFonts w:ascii="Arial" w:eastAsiaTheme="minorHAnsi" w:hAnsi="Arial" w:cs="Arial"/>
          <w:sz w:val="18"/>
          <w:szCs w:val="18"/>
          <w:lang w:val="en-GB"/>
        </w:rPr>
        <w:t>Lokman, I.H</w:t>
      </w:r>
      <w:r w:rsidRPr="007A05BB">
        <w:rPr>
          <w:rFonts w:ascii="Arial" w:eastAsiaTheme="minorHAnsi" w:hAnsi="Arial" w:cs="Arial"/>
          <w:sz w:val="18"/>
          <w:szCs w:val="18"/>
          <w:lang w:val="en-GB"/>
        </w:rPr>
        <w:t xml:space="preserve">, DVM, MSc., PhD, </w:t>
      </w:r>
      <w:r w:rsidRPr="007A05BB">
        <w:rPr>
          <w:rStyle w:val="Strong"/>
          <w:rFonts w:ascii="Arial" w:hAnsi="Arial" w:cs="Arial"/>
          <w:b w:val="0"/>
          <w:sz w:val="18"/>
          <w:szCs w:val="18"/>
          <w:lang w:val="en-GB"/>
        </w:rPr>
        <w:t>Universiti</w:t>
      </w:r>
      <w:r w:rsidRPr="007A05BB">
        <w:rPr>
          <w:rStyle w:val="Strong"/>
          <w:rFonts w:ascii="Arial" w:hAnsi="Arial" w:cs="Arial"/>
          <w:sz w:val="18"/>
          <w:szCs w:val="18"/>
          <w:lang w:val="en-GB"/>
        </w:rPr>
        <w:t xml:space="preserve"> </w:t>
      </w:r>
      <w:r w:rsidRPr="007A05BB">
        <w:rPr>
          <w:rStyle w:val="Strong"/>
          <w:rFonts w:ascii="Arial" w:hAnsi="Arial" w:cs="Arial"/>
          <w:b w:val="0"/>
          <w:sz w:val="18"/>
          <w:szCs w:val="18"/>
          <w:lang w:val="en-GB"/>
        </w:rPr>
        <w:t>Putra Malaysia, 43400 UPM</w:t>
      </w:r>
      <w:r w:rsidRPr="007A05BB">
        <w:rPr>
          <w:rStyle w:val="Strong"/>
          <w:rFonts w:ascii="Arial" w:hAnsi="Arial" w:cs="Arial"/>
          <w:sz w:val="18"/>
          <w:szCs w:val="18"/>
          <w:lang w:val="en-GB"/>
        </w:rPr>
        <w:t xml:space="preserve">, </w:t>
      </w:r>
      <w:r w:rsidRPr="007A05BB">
        <w:rPr>
          <w:rStyle w:val="Strong"/>
          <w:rFonts w:ascii="Arial" w:hAnsi="Arial" w:cs="Arial"/>
          <w:b w:val="0"/>
          <w:sz w:val="18"/>
          <w:szCs w:val="18"/>
          <w:lang w:val="en-GB"/>
        </w:rPr>
        <w:t>Serdang</w:t>
      </w:r>
      <w:r w:rsidRPr="007A05BB">
        <w:rPr>
          <w:rFonts w:ascii="Arial" w:hAnsi="Arial" w:cs="Arial"/>
          <w:b/>
          <w:sz w:val="18"/>
          <w:szCs w:val="18"/>
          <w:lang w:val="en-GB"/>
        </w:rPr>
        <w:t xml:space="preserve"> </w:t>
      </w:r>
      <w:r w:rsidRPr="007A05BB">
        <w:rPr>
          <w:rStyle w:val="Strong"/>
          <w:rFonts w:ascii="Arial" w:hAnsi="Arial" w:cs="Arial"/>
          <w:b w:val="0"/>
          <w:sz w:val="18"/>
          <w:szCs w:val="18"/>
          <w:lang w:val="en-GB"/>
        </w:rPr>
        <w:t>Selangor Darul Ehsan</w:t>
      </w:r>
    </w:p>
    <w:p w:rsidR="007A05BB" w:rsidRPr="007A05BB" w:rsidRDefault="007A05BB" w:rsidP="007A05BB">
      <w:pPr>
        <w:rPr>
          <w:rFonts w:ascii="Arial" w:eastAsiaTheme="minorHAnsi" w:hAnsi="Arial" w:cs="Arial"/>
          <w:sz w:val="18"/>
          <w:szCs w:val="18"/>
          <w:lang w:val="en-GB"/>
        </w:rPr>
      </w:pPr>
      <w:r w:rsidRPr="007A05BB">
        <w:rPr>
          <w:rFonts w:ascii="Arial" w:eastAsiaTheme="minorHAnsi" w:hAnsi="Arial" w:cs="Arial"/>
          <w:sz w:val="18"/>
          <w:szCs w:val="18"/>
          <w:lang w:val="en-GB"/>
        </w:rPr>
        <w:t>Ibitoye, E.B</w:t>
      </w:r>
      <w:r w:rsidRPr="007A05BB">
        <w:rPr>
          <w:rFonts w:ascii="Arial" w:eastAsiaTheme="minorHAnsi" w:hAnsi="Arial" w:cs="Arial"/>
          <w:sz w:val="18"/>
          <w:szCs w:val="18"/>
          <w:lang w:val="en-GB"/>
        </w:rPr>
        <w:t xml:space="preserve">, </w:t>
      </w:r>
      <w:r w:rsidRPr="007A05BB">
        <w:rPr>
          <w:rFonts w:ascii="Arial" w:eastAsiaTheme="minorHAnsi" w:hAnsi="Arial" w:cs="Arial"/>
          <w:sz w:val="18"/>
          <w:szCs w:val="18"/>
          <w:lang w:val="en-GB"/>
        </w:rPr>
        <w:t>DVM, MSc., PhD</w:t>
      </w:r>
      <w:r w:rsidRPr="007A05BB">
        <w:rPr>
          <w:rFonts w:ascii="Arial" w:eastAsiaTheme="minorHAnsi" w:hAnsi="Arial" w:cs="Arial"/>
          <w:sz w:val="18"/>
          <w:szCs w:val="18"/>
          <w:lang w:val="en-GB"/>
        </w:rPr>
        <w:t xml:space="preserve">, </w:t>
      </w:r>
      <w:r w:rsidRPr="007A05BB">
        <w:rPr>
          <w:rFonts w:ascii="Arial" w:eastAsiaTheme="minorHAnsi" w:hAnsi="Arial" w:cs="Arial"/>
          <w:sz w:val="18"/>
          <w:szCs w:val="18"/>
          <w:lang w:val="en-GB"/>
        </w:rPr>
        <w:t>Usmanu Danfodiyo University Sokoto, Nigeria</w:t>
      </w:r>
    </w:p>
    <w:p w:rsidR="007A05BB" w:rsidRPr="007A05BB" w:rsidRDefault="007A05BB" w:rsidP="007A05BB">
      <w:pPr>
        <w:rPr>
          <w:rFonts w:ascii="Arial" w:eastAsiaTheme="minorHAnsi" w:hAnsi="Arial" w:cs="Arial"/>
          <w:sz w:val="18"/>
          <w:szCs w:val="18"/>
          <w:lang w:val="en-GB"/>
        </w:rPr>
      </w:pPr>
      <w:r w:rsidRPr="007A05BB">
        <w:rPr>
          <w:rFonts w:ascii="Arial" w:eastAsiaTheme="minorHAnsi" w:hAnsi="Arial" w:cs="Arial"/>
          <w:sz w:val="18"/>
          <w:szCs w:val="18"/>
          <w:lang w:val="en-GB"/>
        </w:rPr>
        <w:t>Hezmee, M.N.M</w:t>
      </w:r>
      <w:r w:rsidRPr="007A05BB">
        <w:rPr>
          <w:rFonts w:ascii="Arial" w:eastAsiaTheme="minorHAnsi" w:hAnsi="Arial" w:cs="Arial"/>
          <w:sz w:val="18"/>
          <w:szCs w:val="18"/>
          <w:lang w:val="en-GB"/>
        </w:rPr>
        <w:t xml:space="preserve">, </w:t>
      </w:r>
      <w:r w:rsidRPr="007A05BB">
        <w:rPr>
          <w:rFonts w:ascii="Arial" w:eastAsiaTheme="minorHAnsi" w:hAnsi="Arial" w:cs="Arial"/>
          <w:sz w:val="18"/>
          <w:szCs w:val="18"/>
          <w:lang w:val="en-GB"/>
        </w:rPr>
        <w:t>DVM, MSc., PhD</w:t>
      </w:r>
      <w:r w:rsidRPr="007A05BB">
        <w:rPr>
          <w:rFonts w:ascii="Arial" w:eastAsiaTheme="minorHAnsi" w:hAnsi="Arial" w:cs="Arial"/>
          <w:sz w:val="18"/>
          <w:szCs w:val="18"/>
          <w:lang w:val="en-GB"/>
        </w:rPr>
        <w:t xml:space="preserve">, </w:t>
      </w:r>
      <w:r w:rsidRPr="007A05BB">
        <w:rPr>
          <w:rStyle w:val="Strong"/>
          <w:rFonts w:ascii="Arial" w:hAnsi="Arial" w:cs="Arial"/>
          <w:b w:val="0"/>
          <w:sz w:val="18"/>
          <w:szCs w:val="18"/>
          <w:lang w:val="en-GB"/>
        </w:rPr>
        <w:t>Universiti Putra Malaysia, 43400 UPM</w:t>
      </w:r>
      <w:r w:rsidRPr="007A05BB">
        <w:rPr>
          <w:rStyle w:val="Strong"/>
          <w:rFonts w:ascii="Arial" w:hAnsi="Arial" w:cs="Arial"/>
          <w:sz w:val="18"/>
          <w:szCs w:val="18"/>
          <w:lang w:val="en-GB"/>
        </w:rPr>
        <w:t xml:space="preserve">, </w:t>
      </w:r>
      <w:r w:rsidRPr="007A05BB">
        <w:rPr>
          <w:rStyle w:val="Strong"/>
          <w:rFonts w:ascii="Arial" w:hAnsi="Arial" w:cs="Arial"/>
          <w:b w:val="0"/>
          <w:sz w:val="18"/>
          <w:szCs w:val="18"/>
          <w:lang w:val="en-GB"/>
        </w:rPr>
        <w:t>Serdang</w:t>
      </w:r>
      <w:r w:rsidRPr="007A05BB">
        <w:rPr>
          <w:rFonts w:ascii="Arial" w:hAnsi="Arial" w:cs="Arial"/>
          <w:b/>
          <w:sz w:val="18"/>
          <w:szCs w:val="18"/>
          <w:lang w:val="en-GB"/>
        </w:rPr>
        <w:t xml:space="preserve"> </w:t>
      </w:r>
      <w:r w:rsidRPr="007A05BB">
        <w:rPr>
          <w:rStyle w:val="Strong"/>
          <w:rFonts w:ascii="Arial" w:hAnsi="Arial" w:cs="Arial"/>
          <w:b w:val="0"/>
          <w:sz w:val="18"/>
          <w:szCs w:val="18"/>
          <w:lang w:val="en-GB"/>
        </w:rPr>
        <w:t>Selangor Darul Ehsan</w:t>
      </w:r>
    </w:p>
    <w:p w:rsidR="007A05BB" w:rsidRPr="007A05BB" w:rsidRDefault="007A05BB" w:rsidP="007A05BB">
      <w:pPr>
        <w:rPr>
          <w:rFonts w:ascii="Arial" w:eastAsiaTheme="minorHAnsi" w:hAnsi="Arial" w:cs="Arial"/>
          <w:sz w:val="18"/>
          <w:szCs w:val="18"/>
          <w:lang w:val="en-GB"/>
        </w:rPr>
      </w:pPr>
      <w:r w:rsidRPr="007A05BB">
        <w:rPr>
          <w:rFonts w:ascii="Arial" w:eastAsiaTheme="minorHAnsi" w:hAnsi="Arial" w:cs="Arial"/>
          <w:sz w:val="18"/>
          <w:szCs w:val="18"/>
          <w:lang w:val="en-GB"/>
        </w:rPr>
        <w:t>Goh, Y.M</w:t>
      </w:r>
      <w:r w:rsidRPr="007A05BB">
        <w:rPr>
          <w:rFonts w:ascii="Arial" w:eastAsiaTheme="minorHAnsi" w:hAnsi="Arial" w:cs="Arial"/>
          <w:sz w:val="18"/>
          <w:szCs w:val="18"/>
          <w:lang w:val="en-GB"/>
        </w:rPr>
        <w:t xml:space="preserve">, DVM, </w:t>
      </w:r>
      <w:r w:rsidRPr="007A05BB">
        <w:rPr>
          <w:rFonts w:ascii="Arial" w:eastAsiaTheme="minorHAnsi" w:hAnsi="Arial" w:cs="Arial"/>
          <w:sz w:val="18"/>
          <w:szCs w:val="18"/>
          <w:lang w:val="en-GB"/>
        </w:rPr>
        <w:t>PhD</w:t>
      </w:r>
      <w:r w:rsidRPr="007A05BB">
        <w:rPr>
          <w:rFonts w:ascii="Arial" w:eastAsiaTheme="minorHAnsi" w:hAnsi="Arial" w:cs="Arial"/>
          <w:sz w:val="18"/>
          <w:szCs w:val="18"/>
          <w:lang w:val="en-GB"/>
        </w:rPr>
        <w:t xml:space="preserve">, </w:t>
      </w:r>
      <w:r w:rsidRPr="007A05BB">
        <w:rPr>
          <w:rStyle w:val="Strong"/>
          <w:rFonts w:ascii="Arial" w:hAnsi="Arial" w:cs="Arial"/>
          <w:b w:val="0"/>
          <w:sz w:val="18"/>
          <w:szCs w:val="18"/>
          <w:lang w:val="en-GB"/>
        </w:rPr>
        <w:t>Universiti</w:t>
      </w:r>
      <w:r w:rsidRPr="007A05BB">
        <w:rPr>
          <w:rStyle w:val="Strong"/>
          <w:rFonts w:ascii="Arial" w:hAnsi="Arial" w:cs="Arial"/>
          <w:sz w:val="18"/>
          <w:szCs w:val="18"/>
          <w:lang w:val="en-GB"/>
        </w:rPr>
        <w:t xml:space="preserve"> </w:t>
      </w:r>
      <w:r w:rsidRPr="007A05BB">
        <w:rPr>
          <w:rStyle w:val="Strong"/>
          <w:rFonts w:ascii="Arial" w:hAnsi="Arial" w:cs="Arial"/>
          <w:b w:val="0"/>
          <w:sz w:val="18"/>
          <w:szCs w:val="18"/>
          <w:lang w:val="en-GB"/>
        </w:rPr>
        <w:t>Putra Malaysia, 43400 UPM,</w:t>
      </w:r>
      <w:r w:rsidRPr="007A05BB">
        <w:rPr>
          <w:rStyle w:val="Strong"/>
          <w:rFonts w:ascii="Arial" w:hAnsi="Arial" w:cs="Arial"/>
          <w:sz w:val="18"/>
          <w:szCs w:val="18"/>
          <w:lang w:val="en-GB"/>
        </w:rPr>
        <w:t xml:space="preserve"> </w:t>
      </w:r>
      <w:r w:rsidRPr="007A05BB">
        <w:rPr>
          <w:rStyle w:val="Strong"/>
          <w:rFonts w:ascii="Arial" w:hAnsi="Arial" w:cs="Arial"/>
          <w:b w:val="0"/>
          <w:sz w:val="18"/>
          <w:szCs w:val="18"/>
          <w:lang w:val="en-GB"/>
        </w:rPr>
        <w:t>Serdang</w:t>
      </w:r>
      <w:r w:rsidRPr="007A05BB">
        <w:rPr>
          <w:rFonts w:ascii="Arial" w:hAnsi="Arial" w:cs="Arial"/>
          <w:b/>
          <w:sz w:val="18"/>
          <w:szCs w:val="18"/>
          <w:lang w:val="en-GB"/>
        </w:rPr>
        <w:t xml:space="preserve"> </w:t>
      </w:r>
      <w:r w:rsidRPr="007A05BB">
        <w:rPr>
          <w:rStyle w:val="Strong"/>
          <w:rFonts w:ascii="Arial" w:hAnsi="Arial" w:cs="Arial"/>
          <w:b w:val="0"/>
          <w:sz w:val="18"/>
          <w:szCs w:val="18"/>
          <w:lang w:val="en-GB"/>
        </w:rPr>
        <w:t>Selangor Darul Ehsan</w:t>
      </w:r>
    </w:p>
    <w:p w:rsidR="007A05BB" w:rsidRPr="007A05BB" w:rsidRDefault="007A05BB" w:rsidP="007A05BB">
      <w:pPr>
        <w:rPr>
          <w:rFonts w:ascii="Arial" w:eastAsiaTheme="minorHAnsi" w:hAnsi="Arial" w:cs="Arial"/>
          <w:sz w:val="18"/>
          <w:szCs w:val="18"/>
          <w:lang w:val="en-GB"/>
        </w:rPr>
      </w:pPr>
      <w:r w:rsidRPr="007A05BB">
        <w:rPr>
          <w:rFonts w:ascii="Arial" w:eastAsiaTheme="minorHAnsi" w:hAnsi="Arial" w:cs="Arial"/>
          <w:sz w:val="18"/>
          <w:szCs w:val="18"/>
          <w:lang w:val="en-GB"/>
        </w:rPr>
        <w:t>Zuki, A.B.Z</w:t>
      </w:r>
      <w:r w:rsidRPr="007A05BB">
        <w:rPr>
          <w:rFonts w:ascii="Arial" w:eastAsiaTheme="minorHAnsi" w:hAnsi="Arial" w:cs="Arial"/>
          <w:sz w:val="18"/>
          <w:szCs w:val="18"/>
          <w:lang w:val="en-GB"/>
        </w:rPr>
        <w:t xml:space="preserve">, DVM, </w:t>
      </w:r>
      <w:r w:rsidRPr="007A05BB">
        <w:rPr>
          <w:rFonts w:ascii="Arial" w:eastAsiaTheme="minorHAnsi" w:hAnsi="Arial" w:cs="Arial"/>
          <w:sz w:val="18"/>
          <w:szCs w:val="18"/>
          <w:lang w:val="en-GB"/>
        </w:rPr>
        <w:t>PhD</w:t>
      </w:r>
      <w:r w:rsidRPr="007A05BB">
        <w:rPr>
          <w:rFonts w:ascii="Arial" w:eastAsiaTheme="minorHAnsi" w:hAnsi="Arial" w:cs="Arial"/>
          <w:sz w:val="18"/>
          <w:szCs w:val="18"/>
          <w:lang w:val="en-GB"/>
        </w:rPr>
        <w:t xml:space="preserve">, </w:t>
      </w:r>
      <w:r w:rsidRPr="007A05BB">
        <w:rPr>
          <w:rStyle w:val="Strong"/>
          <w:rFonts w:ascii="Arial" w:hAnsi="Arial" w:cs="Arial"/>
          <w:b w:val="0"/>
          <w:sz w:val="18"/>
          <w:szCs w:val="18"/>
          <w:lang w:val="en-GB"/>
        </w:rPr>
        <w:t>Universiti Putra Malaysia, 43400 UPM,</w:t>
      </w:r>
      <w:r w:rsidRPr="007A05BB">
        <w:rPr>
          <w:rStyle w:val="Strong"/>
          <w:rFonts w:ascii="Arial" w:hAnsi="Arial" w:cs="Arial"/>
          <w:sz w:val="18"/>
          <w:szCs w:val="18"/>
          <w:lang w:val="en-GB"/>
        </w:rPr>
        <w:t xml:space="preserve"> </w:t>
      </w:r>
      <w:r w:rsidRPr="007A05BB">
        <w:rPr>
          <w:rStyle w:val="Strong"/>
          <w:rFonts w:ascii="Arial" w:hAnsi="Arial" w:cs="Arial"/>
          <w:b w:val="0"/>
          <w:sz w:val="18"/>
          <w:szCs w:val="18"/>
          <w:lang w:val="en-GB"/>
        </w:rPr>
        <w:t>Serdang</w:t>
      </w:r>
      <w:r w:rsidRPr="007A05BB">
        <w:rPr>
          <w:rFonts w:ascii="Arial" w:hAnsi="Arial" w:cs="Arial"/>
          <w:sz w:val="18"/>
          <w:szCs w:val="18"/>
          <w:lang w:val="en-GB"/>
        </w:rPr>
        <w:t xml:space="preserve"> </w:t>
      </w:r>
      <w:r w:rsidRPr="007A05BB">
        <w:rPr>
          <w:rStyle w:val="Strong"/>
          <w:rFonts w:ascii="Arial" w:hAnsi="Arial" w:cs="Arial"/>
          <w:b w:val="0"/>
          <w:sz w:val="18"/>
          <w:szCs w:val="18"/>
          <w:lang w:val="en-GB"/>
        </w:rPr>
        <w:t>Selangor Darul Ehsan</w:t>
      </w:r>
    </w:p>
    <w:p w:rsidR="00AE3E37" w:rsidRPr="007A05BB" w:rsidRDefault="007A05BB" w:rsidP="007A05BB">
      <w:pPr>
        <w:rPr>
          <w:rFonts w:ascii="Arial" w:eastAsiaTheme="minorHAnsi" w:hAnsi="Arial" w:cs="Arial"/>
          <w:sz w:val="18"/>
          <w:szCs w:val="18"/>
          <w:lang w:val="en-GB"/>
        </w:rPr>
      </w:pPr>
      <w:r w:rsidRPr="007A05BB">
        <w:rPr>
          <w:rFonts w:ascii="Arial" w:eastAsiaTheme="minorHAnsi" w:hAnsi="Arial" w:cs="Arial"/>
          <w:sz w:val="18"/>
          <w:szCs w:val="18"/>
          <w:lang w:val="en-GB"/>
        </w:rPr>
        <w:t>Jimoh, A.A</w:t>
      </w:r>
      <w:r w:rsidRPr="007A05BB">
        <w:rPr>
          <w:rFonts w:ascii="Arial" w:eastAsiaTheme="minorHAnsi" w:hAnsi="Arial" w:cs="Arial"/>
          <w:sz w:val="18"/>
          <w:szCs w:val="18"/>
          <w:lang w:val="en-GB"/>
        </w:rPr>
        <w:t xml:space="preserve">, DVM, MSc, </w:t>
      </w:r>
      <w:r w:rsidRPr="007A05BB">
        <w:rPr>
          <w:rFonts w:ascii="Arial" w:eastAsiaTheme="minorHAnsi" w:hAnsi="Arial" w:cs="Arial"/>
          <w:sz w:val="18"/>
          <w:szCs w:val="18"/>
          <w:lang w:val="en-GB"/>
        </w:rPr>
        <w:t>Usmanu Danfodiyo University Sokoto, Nigeria</w:t>
      </w:r>
    </w:p>
    <w:p w:rsidR="007A05BB" w:rsidRDefault="007A05BB">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6F58A4" w:rsidRDefault="006F58A4" w:rsidP="006F58A4">
      <w:pPr>
        <w:jc w:val="both"/>
        <w:rPr>
          <w:i/>
          <w:sz w:val="20"/>
          <w:szCs w:val="20"/>
          <w:lang w:val="en-GB"/>
        </w:rPr>
      </w:pPr>
      <w:r w:rsidRPr="001472AB">
        <w:rPr>
          <w:rFonts w:eastAsiaTheme="minorHAnsi"/>
          <w:sz w:val="20"/>
          <w:szCs w:val="20"/>
          <w:lang w:val="en-GB"/>
        </w:rPr>
        <w:t xml:space="preserve">Majority of the studies on the effect of chitin and chitosan on growth and carcass characteristics of broiler chickens has concentrated more on shrimp chitin and shrimp chitosan, and often with contradictory results. Therefore, the objective of this present study is to evaluate and compare the effect of dietary chitin and chitosan from cricket and shrimp on </w:t>
      </w:r>
      <w:r w:rsidRPr="001472AB">
        <w:rPr>
          <w:rFonts w:eastAsia="GulliverRM"/>
          <w:bCs/>
          <w:color w:val="000000"/>
          <w:sz w:val="20"/>
          <w:szCs w:val="20"/>
          <w:lang w:val="en-GB"/>
        </w:rPr>
        <w:t>growth</w:t>
      </w:r>
      <w:r w:rsidRPr="001472AB">
        <w:rPr>
          <w:rFonts w:eastAsia="GulliverRM"/>
          <w:bCs/>
          <w:sz w:val="20"/>
          <w:szCs w:val="20"/>
          <w:lang w:val="en-GB"/>
        </w:rPr>
        <w:t xml:space="preserve"> performance, carcass and organ characteristics of broiler chickens. </w:t>
      </w:r>
      <w:r w:rsidRPr="001472AB">
        <w:rPr>
          <w:rFonts w:eastAsia="GulliverRM"/>
          <w:bCs/>
          <w:color w:val="000000"/>
          <w:sz w:val="20"/>
          <w:szCs w:val="20"/>
          <w:lang w:val="en-GB"/>
        </w:rPr>
        <w:t xml:space="preserve">150 day-old male Cobb500 broiler chicks of similar average weight </w:t>
      </w:r>
      <w:proofErr w:type="gramStart"/>
      <w:r w:rsidRPr="001472AB">
        <w:rPr>
          <w:rFonts w:eastAsia="GulliverRM"/>
          <w:bCs/>
          <w:color w:val="000000"/>
          <w:sz w:val="20"/>
          <w:szCs w:val="20"/>
          <w:lang w:val="en-GB"/>
        </w:rPr>
        <w:t>were randomly allotted</w:t>
      </w:r>
      <w:proofErr w:type="gramEnd"/>
      <w:r w:rsidRPr="001472AB">
        <w:rPr>
          <w:rFonts w:eastAsia="GulliverRM"/>
          <w:bCs/>
          <w:color w:val="000000"/>
          <w:sz w:val="20"/>
          <w:szCs w:val="20"/>
          <w:lang w:val="en-GB"/>
        </w:rPr>
        <w:t xml:space="preserve"> into one of the five dietary treatments with three </w:t>
      </w:r>
      <w:r w:rsidRPr="001472AB">
        <w:rPr>
          <w:rFonts w:eastAsia="GulliverRM"/>
          <w:bCs/>
          <w:sz w:val="20"/>
          <w:szCs w:val="20"/>
          <w:lang w:val="en-GB"/>
        </w:rPr>
        <w:t xml:space="preserve">replicates. </w:t>
      </w:r>
      <w:r w:rsidRPr="001472AB">
        <w:rPr>
          <w:noProof/>
          <w:sz w:val="20"/>
          <w:szCs w:val="20"/>
          <w:lang w:val="en-GB" w:eastAsia="en-GB"/>
        </w:rPr>
        <w:t>Treatment 1 (T1) were fed basal diet only (control), treatments 2 and 3 (T2 and T3) were given basal diet with 0.5 g/kg diet of cricket chitin and cricket chitosan respectively, while treatments 4 and 5 (T4 and T5) were served basal diet with 0.5 g/kg diet of shrimp chitin and shrimp chitosan respectively.</w:t>
      </w:r>
      <w:r w:rsidRPr="001472AB">
        <w:rPr>
          <w:rFonts w:eastAsia="GulliverRM"/>
          <w:bCs/>
          <w:sz w:val="20"/>
          <w:szCs w:val="20"/>
          <w:lang w:val="en-GB"/>
        </w:rPr>
        <w:t xml:space="preserve"> </w:t>
      </w:r>
      <w:r w:rsidRPr="001472AB">
        <w:rPr>
          <w:sz w:val="20"/>
          <w:szCs w:val="20"/>
          <w:lang w:val="en-GB"/>
        </w:rPr>
        <w:t xml:space="preserve">No significant variation occurred between </w:t>
      </w:r>
      <w:r w:rsidRPr="001472AB">
        <w:rPr>
          <w:noProof/>
          <w:sz w:val="20"/>
          <w:szCs w:val="20"/>
          <w:lang w:val="en-GB" w:eastAsia="en-GB"/>
        </w:rPr>
        <w:t xml:space="preserve">cricket chitin </w:t>
      </w:r>
      <w:r w:rsidRPr="001472AB">
        <w:rPr>
          <w:sz w:val="20"/>
          <w:szCs w:val="20"/>
          <w:lang w:val="en-GB"/>
        </w:rPr>
        <w:t xml:space="preserve">and </w:t>
      </w:r>
      <w:r w:rsidRPr="001472AB">
        <w:rPr>
          <w:noProof/>
          <w:sz w:val="20"/>
          <w:szCs w:val="20"/>
          <w:lang w:val="en-GB" w:eastAsia="en-GB"/>
        </w:rPr>
        <w:t>shrimp chitin</w:t>
      </w:r>
      <w:r w:rsidRPr="001472AB">
        <w:rPr>
          <w:sz w:val="20"/>
          <w:szCs w:val="20"/>
          <w:lang w:val="en-GB"/>
        </w:rPr>
        <w:t xml:space="preserve">, although data on growth performance were higher in </w:t>
      </w:r>
      <w:r w:rsidRPr="001472AB">
        <w:rPr>
          <w:noProof/>
          <w:sz w:val="20"/>
          <w:szCs w:val="20"/>
          <w:lang w:val="en-GB" w:eastAsia="en-GB"/>
        </w:rPr>
        <w:t>cricket chitin</w:t>
      </w:r>
      <w:r w:rsidRPr="001472AB">
        <w:rPr>
          <w:sz w:val="20"/>
          <w:szCs w:val="20"/>
          <w:lang w:val="en-GB"/>
        </w:rPr>
        <w:t xml:space="preserve">, but growth performance varied significantly between </w:t>
      </w:r>
      <w:r w:rsidRPr="001472AB">
        <w:rPr>
          <w:noProof/>
          <w:sz w:val="20"/>
          <w:szCs w:val="20"/>
          <w:lang w:val="en-GB" w:eastAsia="en-GB"/>
        </w:rPr>
        <w:t xml:space="preserve">cricket chitosan </w:t>
      </w:r>
      <w:r w:rsidRPr="001472AB">
        <w:rPr>
          <w:sz w:val="20"/>
          <w:szCs w:val="20"/>
          <w:lang w:val="en-GB"/>
        </w:rPr>
        <w:t xml:space="preserve">and </w:t>
      </w:r>
      <w:r w:rsidRPr="001472AB">
        <w:rPr>
          <w:noProof/>
          <w:sz w:val="20"/>
          <w:szCs w:val="20"/>
          <w:lang w:val="en-GB" w:eastAsia="en-GB"/>
        </w:rPr>
        <w:t>shrimp chitosan</w:t>
      </w:r>
      <w:r w:rsidRPr="001472AB">
        <w:rPr>
          <w:sz w:val="20"/>
          <w:szCs w:val="20"/>
          <w:lang w:val="en-GB"/>
        </w:rPr>
        <w:t xml:space="preserve">. </w:t>
      </w:r>
      <w:r w:rsidRPr="001472AB">
        <w:rPr>
          <w:rFonts w:eastAsiaTheme="minorHAnsi"/>
          <w:sz w:val="20"/>
          <w:szCs w:val="20"/>
          <w:lang w:val="en-GB"/>
        </w:rPr>
        <w:t xml:space="preserve">This study revealed that </w:t>
      </w:r>
      <w:r w:rsidRPr="001472AB">
        <w:rPr>
          <w:noProof/>
          <w:sz w:val="20"/>
          <w:szCs w:val="20"/>
          <w:lang w:val="en-GB" w:eastAsia="en-GB"/>
        </w:rPr>
        <w:t xml:space="preserve">cricket chitin </w:t>
      </w:r>
      <w:r w:rsidRPr="001472AB">
        <w:rPr>
          <w:rFonts w:eastAsiaTheme="minorHAnsi"/>
          <w:sz w:val="20"/>
          <w:szCs w:val="20"/>
          <w:lang w:val="en-GB"/>
        </w:rPr>
        <w:t xml:space="preserve">at 0.5 g/kg </w:t>
      </w:r>
      <w:r w:rsidRPr="001472AB">
        <w:rPr>
          <w:sz w:val="20"/>
          <w:szCs w:val="20"/>
          <w:lang w:val="en-GB"/>
        </w:rPr>
        <w:t xml:space="preserve">significantly </w:t>
      </w:r>
      <w:r w:rsidRPr="001472AB">
        <w:rPr>
          <w:rFonts w:eastAsiaTheme="minorHAnsi"/>
          <w:sz w:val="20"/>
          <w:szCs w:val="20"/>
          <w:lang w:val="en-GB"/>
        </w:rPr>
        <w:t>improved growth performance</w:t>
      </w:r>
      <w:proofErr w:type="gramStart"/>
      <w:r w:rsidRPr="001472AB">
        <w:rPr>
          <w:sz w:val="20"/>
          <w:szCs w:val="20"/>
          <w:lang w:val="en-GB"/>
        </w:rPr>
        <w:t>;</w:t>
      </w:r>
      <w:proofErr w:type="gramEnd"/>
      <w:r w:rsidRPr="001472AB">
        <w:rPr>
          <w:sz w:val="20"/>
          <w:szCs w:val="20"/>
          <w:lang w:val="en-GB"/>
        </w:rPr>
        <w:t xml:space="preserve"> carcass and organ characteristics</w:t>
      </w:r>
      <w:r w:rsidRPr="001472AB">
        <w:rPr>
          <w:rFonts w:eastAsiaTheme="minorHAnsi"/>
          <w:sz w:val="20"/>
          <w:szCs w:val="20"/>
          <w:lang w:val="en-GB"/>
        </w:rPr>
        <w:t xml:space="preserve"> of broilers more than </w:t>
      </w:r>
      <w:r w:rsidRPr="001472AB">
        <w:rPr>
          <w:noProof/>
          <w:sz w:val="20"/>
          <w:szCs w:val="20"/>
          <w:lang w:val="en-GB" w:eastAsia="en-GB"/>
        </w:rPr>
        <w:t>chitosan</w:t>
      </w:r>
      <w:r w:rsidRPr="001472AB">
        <w:rPr>
          <w:sz w:val="20"/>
          <w:szCs w:val="20"/>
          <w:lang w:val="en-GB"/>
        </w:rPr>
        <w:t xml:space="preserve">. Birds fed basal diet alone, although gained more weight, also accumulated more fat having the poorest FCR and the highest mortality. However, carcass of birds fed </w:t>
      </w:r>
      <w:r w:rsidRPr="001472AB">
        <w:rPr>
          <w:noProof/>
          <w:sz w:val="20"/>
          <w:szCs w:val="20"/>
          <w:lang w:val="en-GB" w:eastAsia="en-GB"/>
        </w:rPr>
        <w:t xml:space="preserve">cricket chitin </w:t>
      </w:r>
      <w:r w:rsidRPr="001472AB">
        <w:rPr>
          <w:sz w:val="20"/>
          <w:szCs w:val="20"/>
          <w:lang w:val="en-GB"/>
        </w:rPr>
        <w:t>was the leanest and thus, economically beneficial as they consumed the least amount of feed with the best FCR.</w:t>
      </w:r>
    </w:p>
    <w:p w:rsidR="00AE3E37" w:rsidRDefault="00A9710C" w:rsidP="006F58A4">
      <w:pPr>
        <w:pStyle w:val="BodyText"/>
        <w:spacing w:before="90" w:line="280" w:lineRule="auto"/>
        <w:ind w:left="100"/>
        <w:jc w:val="both"/>
      </w:pPr>
      <w: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DD5500" w:rsidRPr="00DD5500" w:rsidRDefault="006F58A4" w:rsidP="00DD5500">
      <w:pPr>
        <w:pStyle w:val="ListParagraph"/>
        <w:numPr>
          <w:ilvl w:val="0"/>
          <w:numId w:val="3"/>
        </w:numPr>
        <w:tabs>
          <w:tab w:val="left" w:pos="384"/>
        </w:tabs>
        <w:spacing w:line="216" w:lineRule="exact"/>
        <w:ind w:right="137" w:hanging="283"/>
        <w:rPr>
          <w:rFonts w:asciiTheme="minorHAnsi" w:hAnsiTheme="minorHAnsi" w:cstheme="minorHAnsi"/>
          <w:sz w:val="18"/>
          <w:szCs w:val="18"/>
        </w:rPr>
      </w:pPr>
      <w:r w:rsidRPr="00DD5500">
        <w:rPr>
          <w:rFonts w:asciiTheme="minorHAnsi" w:eastAsia="CMR10" w:hAnsiTheme="minorHAnsi" w:cstheme="minorHAnsi"/>
          <w:sz w:val="18"/>
          <w:szCs w:val="18"/>
        </w:rPr>
        <w:t>E. B. Ibitoye, I. H. Lokman, M. N. M. Hezmee,</w:t>
      </w:r>
      <w:r w:rsidRPr="00DD5500">
        <w:rPr>
          <w:rFonts w:asciiTheme="minorHAnsi" w:eastAsia="MS Gothic" w:hAnsiTheme="minorHAnsi" w:cstheme="minorHAnsi"/>
          <w:sz w:val="18"/>
          <w:szCs w:val="18"/>
        </w:rPr>
        <w:t xml:space="preserve">  </w:t>
      </w:r>
      <w:r w:rsidRPr="00DD5500">
        <w:rPr>
          <w:rFonts w:asciiTheme="minorHAnsi" w:eastAsia="CMR10" w:hAnsiTheme="minorHAnsi" w:cstheme="minorHAnsi"/>
          <w:sz w:val="18"/>
          <w:szCs w:val="18"/>
        </w:rPr>
        <w:t>Y. M. Goh,</w:t>
      </w:r>
      <w:r w:rsidRPr="00DD5500">
        <w:rPr>
          <w:rFonts w:asciiTheme="minorHAnsi" w:eastAsia="MS Gothic" w:hAnsiTheme="minorHAnsi" w:cstheme="minorHAnsi"/>
          <w:sz w:val="18"/>
          <w:szCs w:val="18"/>
        </w:rPr>
        <w:t xml:space="preserve"> </w:t>
      </w:r>
      <w:r w:rsidRPr="00DD5500">
        <w:rPr>
          <w:rFonts w:asciiTheme="minorHAnsi" w:eastAsia="MTSY" w:hAnsiTheme="minorHAnsi" w:cstheme="minorHAnsi"/>
          <w:sz w:val="18"/>
          <w:szCs w:val="18"/>
        </w:rPr>
        <w:t xml:space="preserve"> </w:t>
      </w:r>
      <w:r w:rsidRPr="00DD5500">
        <w:rPr>
          <w:rFonts w:asciiTheme="minorHAnsi" w:eastAsia="CMR10" w:hAnsiTheme="minorHAnsi" w:cstheme="minorHAnsi"/>
          <w:sz w:val="18"/>
          <w:szCs w:val="18"/>
        </w:rPr>
        <w:t>A. B. Z. Zuki,</w:t>
      </w:r>
      <w:r w:rsidRPr="00DD5500">
        <w:rPr>
          <w:rFonts w:asciiTheme="minorHAnsi" w:eastAsia="MS Gothic" w:hAnsiTheme="minorHAnsi" w:cstheme="minorHAnsi"/>
          <w:sz w:val="18"/>
          <w:szCs w:val="18"/>
        </w:rPr>
        <w:t xml:space="preserve"> </w:t>
      </w:r>
      <w:r w:rsidRPr="00DD5500">
        <w:rPr>
          <w:rFonts w:asciiTheme="minorHAnsi" w:eastAsia="CMR10" w:hAnsiTheme="minorHAnsi" w:cstheme="minorHAnsi"/>
          <w:sz w:val="18"/>
          <w:szCs w:val="18"/>
        </w:rPr>
        <w:t xml:space="preserve">A. A. Jimoh, A. Danmaigoro and N. Pilau Nicholas. (2018). </w:t>
      </w:r>
      <w:r w:rsidRPr="00DD5500">
        <w:rPr>
          <w:rFonts w:asciiTheme="minorHAnsi" w:hAnsiTheme="minorHAnsi" w:cstheme="minorHAnsi"/>
          <w:bCs/>
          <w:sz w:val="18"/>
          <w:szCs w:val="18"/>
        </w:rPr>
        <w:t xml:space="preserve">Gut health and serum growth hormone levels of broiler chickens fed dietary chitin and chitosan from cricket and shrimp. </w:t>
      </w:r>
      <w:r w:rsidRPr="00DD5500">
        <w:rPr>
          <w:rFonts w:asciiTheme="minorHAnsi" w:eastAsia="CMR10" w:hAnsiTheme="minorHAnsi" w:cstheme="minorHAnsi"/>
          <w:sz w:val="18"/>
          <w:szCs w:val="18"/>
        </w:rPr>
        <w:t xml:space="preserve">Poultry Science, 0:1–8 </w:t>
      </w:r>
      <w:hyperlink r:id="rId10" w:history="1">
        <w:r w:rsidRPr="00DD5500">
          <w:rPr>
            <w:rStyle w:val="Hyperlink"/>
            <w:rFonts w:asciiTheme="minorHAnsi" w:eastAsia="CMR10" w:hAnsiTheme="minorHAnsi" w:cstheme="minorHAnsi"/>
            <w:color w:val="auto"/>
            <w:sz w:val="18"/>
            <w:szCs w:val="18"/>
            <w:u w:val="none"/>
          </w:rPr>
          <w:t>http://dx.doi.org/10.3382/ps/pey419</w:t>
        </w:r>
      </w:hyperlink>
    </w:p>
    <w:p w:rsidR="006F58A4" w:rsidRPr="00DD5500" w:rsidRDefault="006F58A4" w:rsidP="00DD5500">
      <w:pPr>
        <w:pStyle w:val="ListParagraph"/>
        <w:numPr>
          <w:ilvl w:val="0"/>
          <w:numId w:val="3"/>
        </w:numPr>
        <w:tabs>
          <w:tab w:val="left" w:pos="384"/>
        </w:tabs>
        <w:spacing w:line="216" w:lineRule="exact"/>
        <w:ind w:right="137" w:hanging="283"/>
        <w:rPr>
          <w:rFonts w:asciiTheme="minorHAnsi" w:hAnsiTheme="minorHAnsi" w:cstheme="minorHAnsi"/>
          <w:sz w:val="18"/>
          <w:szCs w:val="18"/>
        </w:rPr>
      </w:pPr>
      <w:r w:rsidRPr="00DD5500">
        <w:rPr>
          <w:rFonts w:asciiTheme="minorHAnsi" w:hAnsiTheme="minorHAnsi" w:cstheme="minorHAnsi"/>
          <w:sz w:val="18"/>
          <w:szCs w:val="18"/>
        </w:rPr>
        <w:t>E.B. Ibitoye, I.H. Lokman, M.N.M. Hezmee, Y.M. Goh, A.B.Z. Zuki and A.A. Jimoh. (2018). Extraction and physicochemical characterization of chitin and chitosan isolated from house cricket</w:t>
      </w:r>
      <w:r w:rsidRPr="00DD5500">
        <w:rPr>
          <w:rFonts w:asciiTheme="minorHAnsi" w:hAnsiTheme="minorHAnsi" w:cstheme="minorHAnsi"/>
          <w:i/>
          <w:sz w:val="18"/>
          <w:szCs w:val="18"/>
        </w:rPr>
        <w:t xml:space="preserve">. </w:t>
      </w:r>
      <w:r w:rsidRPr="00DD5500">
        <w:rPr>
          <w:rFonts w:asciiTheme="minorHAnsi" w:hAnsiTheme="minorHAnsi" w:cstheme="minorHAnsi"/>
          <w:i/>
          <w:sz w:val="18"/>
          <w:szCs w:val="18"/>
          <w:shd w:val="clear" w:color="auto" w:fill="FFFFFF"/>
        </w:rPr>
        <w:t>Biomedical Materials,</w:t>
      </w:r>
      <w:r w:rsidRPr="00DD5500">
        <w:rPr>
          <w:rFonts w:asciiTheme="minorHAnsi" w:hAnsiTheme="minorHAnsi" w:cstheme="minorHAnsi"/>
          <w:sz w:val="18"/>
          <w:szCs w:val="18"/>
        </w:rPr>
        <w:t xml:space="preserve"> 13 (2): </w:t>
      </w:r>
      <w:r w:rsidRPr="00DD5500">
        <w:rPr>
          <w:rFonts w:asciiTheme="minorHAnsi" w:hAnsiTheme="minorHAnsi" w:cstheme="minorHAnsi"/>
          <w:sz w:val="18"/>
          <w:szCs w:val="18"/>
          <w:shd w:val="clear" w:color="auto" w:fill="FFFFFF"/>
        </w:rPr>
        <w:t>025009</w:t>
      </w:r>
    </w:p>
    <w:p w:rsidR="00DD5500" w:rsidRPr="00DD5500" w:rsidRDefault="00DD5500" w:rsidP="005973B9">
      <w:pPr>
        <w:pStyle w:val="ListParagraph"/>
        <w:numPr>
          <w:ilvl w:val="0"/>
          <w:numId w:val="3"/>
        </w:numPr>
        <w:tabs>
          <w:tab w:val="left" w:pos="384"/>
        </w:tabs>
        <w:spacing w:line="216" w:lineRule="exact"/>
        <w:ind w:right="137" w:hanging="283"/>
        <w:rPr>
          <w:rFonts w:asciiTheme="minorHAnsi" w:hAnsiTheme="minorHAnsi" w:cstheme="minorHAnsi"/>
          <w:sz w:val="18"/>
          <w:szCs w:val="18"/>
        </w:rPr>
      </w:pPr>
      <w:r w:rsidRPr="00DD5500">
        <w:rPr>
          <w:rFonts w:asciiTheme="minorHAnsi" w:hAnsiTheme="minorHAnsi" w:cstheme="minorHAnsi"/>
          <w:sz w:val="18"/>
          <w:szCs w:val="18"/>
        </w:rPr>
        <w:t xml:space="preserve">Jimoh, A.A., </w:t>
      </w:r>
      <w:proofErr w:type="spellStart"/>
      <w:r w:rsidRPr="00DD5500">
        <w:rPr>
          <w:rFonts w:asciiTheme="minorHAnsi" w:hAnsiTheme="minorHAnsi" w:cstheme="minorHAnsi"/>
          <w:sz w:val="18"/>
          <w:szCs w:val="18"/>
        </w:rPr>
        <w:t>Ayuba</w:t>
      </w:r>
      <w:proofErr w:type="spellEnd"/>
      <w:r w:rsidRPr="00DD5500">
        <w:rPr>
          <w:rFonts w:asciiTheme="minorHAnsi" w:hAnsiTheme="minorHAnsi" w:cstheme="minorHAnsi"/>
          <w:sz w:val="18"/>
          <w:szCs w:val="18"/>
        </w:rPr>
        <w:t xml:space="preserve">, U., Ibitoye, E.B., Raji, A.A. and </w:t>
      </w:r>
      <w:proofErr w:type="spellStart"/>
      <w:r w:rsidRPr="00DD5500">
        <w:rPr>
          <w:rFonts w:asciiTheme="minorHAnsi" w:hAnsiTheme="minorHAnsi" w:cstheme="minorHAnsi"/>
          <w:sz w:val="18"/>
          <w:szCs w:val="18"/>
        </w:rPr>
        <w:t>Dabai</w:t>
      </w:r>
      <w:proofErr w:type="spellEnd"/>
      <w:r w:rsidRPr="00DD5500">
        <w:rPr>
          <w:rFonts w:asciiTheme="minorHAnsi" w:hAnsiTheme="minorHAnsi" w:cstheme="minorHAnsi"/>
          <w:sz w:val="18"/>
          <w:szCs w:val="18"/>
        </w:rPr>
        <w:t xml:space="preserve">, Y.U. (2017). </w:t>
      </w:r>
      <w:r w:rsidRPr="00DD5500">
        <w:rPr>
          <w:rFonts w:asciiTheme="minorHAnsi" w:hAnsiTheme="minorHAnsi" w:cstheme="minorHAnsi"/>
          <w:bCs/>
          <w:sz w:val="18"/>
          <w:szCs w:val="18"/>
        </w:rPr>
        <w:t xml:space="preserve">Gut health maintenance in broilers: comparing potential of honey to antibiotic effects on performance and </w:t>
      </w:r>
      <w:proofErr w:type="spellStart"/>
      <w:r w:rsidRPr="00DD5500">
        <w:rPr>
          <w:rFonts w:asciiTheme="minorHAnsi" w:hAnsiTheme="minorHAnsi" w:cstheme="minorHAnsi"/>
          <w:bCs/>
          <w:sz w:val="18"/>
          <w:szCs w:val="18"/>
        </w:rPr>
        <w:t>clostridial</w:t>
      </w:r>
      <w:proofErr w:type="spellEnd"/>
      <w:r w:rsidRPr="00DD5500">
        <w:rPr>
          <w:rFonts w:asciiTheme="minorHAnsi" w:hAnsiTheme="minorHAnsi" w:cstheme="minorHAnsi"/>
          <w:bCs/>
          <w:sz w:val="18"/>
          <w:szCs w:val="18"/>
        </w:rPr>
        <w:t xml:space="preserve"> counts. </w:t>
      </w:r>
      <w:r w:rsidRPr="00DD5500">
        <w:rPr>
          <w:rFonts w:asciiTheme="minorHAnsi" w:hAnsiTheme="minorHAnsi" w:cstheme="minorHAnsi"/>
          <w:i/>
          <w:iCs/>
          <w:sz w:val="18"/>
          <w:szCs w:val="18"/>
        </w:rPr>
        <w:t xml:space="preserve">Nigerian Journal of Animal Production, </w:t>
      </w:r>
      <w:r w:rsidRPr="00DD5500">
        <w:rPr>
          <w:rFonts w:asciiTheme="minorHAnsi" w:hAnsiTheme="minorHAnsi" w:cstheme="minorHAnsi"/>
          <w:iCs/>
          <w:sz w:val="18"/>
          <w:szCs w:val="18"/>
        </w:rPr>
        <w:t>44(1):106 – 113.</w:t>
      </w:r>
    </w:p>
    <w:p w:rsidR="00DD5500" w:rsidRPr="00DD5500" w:rsidRDefault="00DD5500" w:rsidP="005973B9">
      <w:pPr>
        <w:pStyle w:val="ListParagraph"/>
        <w:numPr>
          <w:ilvl w:val="0"/>
          <w:numId w:val="3"/>
        </w:numPr>
        <w:tabs>
          <w:tab w:val="left" w:pos="384"/>
        </w:tabs>
        <w:spacing w:line="216" w:lineRule="exact"/>
        <w:ind w:right="137" w:hanging="283"/>
        <w:rPr>
          <w:rFonts w:asciiTheme="minorHAnsi" w:hAnsiTheme="minorHAnsi" w:cstheme="minorHAnsi"/>
          <w:sz w:val="18"/>
          <w:szCs w:val="18"/>
        </w:rPr>
      </w:pPr>
      <w:r w:rsidRPr="00DD5500">
        <w:rPr>
          <w:rFonts w:asciiTheme="minorHAnsi" w:hAnsiTheme="minorHAnsi" w:cstheme="minorHAnsi"/>
          <w:sz w:val="18"/>
          <w:szCs w:val="18"/>
          <w:shd w:val="clear" w:color="auto" w:fill="FFFFFF"/>
        </w:rPr>
        <w:t>S.D. Ola-</w:t>
      </w:r>
      <w:proofErr w:type="spellStart"/>
      <w:r w:rsidRPr="00DD5500">
        <w:rPr>
          <w:rFonts w:asciiTheme="minorHAnsi" w:hAnsiTheme="minorHAnsi" w:cstheme="minorHAnsi"/>
          <w:sz w:val="18"/>
          <w:szCs w:val="18"/>
          <w:shd w:val="clear" w:color="auto" w:fill="FFFFFF"/>
        </w:rPr>
        <w:t>Fadunsin</w:t>
      </w:r>
      <w:proofErr w:type="spellEnd"/>
      <w:r w:rsidRPr="00DD5500">
        <w:rPr>
          <w:rFonts w:asciiTheme="minorHAnsi" w:hAnsiTheme="minorHAnsi" w:cstheme="minorHAnsi"/>
          <w:sz w:val="18"/>
          <w:szCs w:val="18"/>
          <w:shd w:val="clear" w:color="auto" w:fill="FFFFFF"/>
        </w:rPr>
        <w:t xml:space="preserve"> and E.B. Ibitoye. (2017). </w:t>
      </w:r>
      <w:hyperlink r:id="rId11" w:history="1">
        <w:r w:rsidRPr="00DD5500">
          <w:rPr>
            <w:rStyle w:val="Hyperlink"/>
            <w:rFonts w:asciiTheme="minorHAnsi" w:hAnsiTheme="minorHAnsi" w:cstheme="minorHAnsi"/>
            <w:color w:val="auto"/>
            <w:sz w:val="18"/>
            <w:szCs w:val="18"/>
            <w:u w:val="none"/>
            <w:shd w:val="clear" w:color="auto" w:fill="FFFFFF"/>
          </w:rPr>
          <w:t>A retrospective evaluation of parasitic conditions and their associated risk factors in sheep and goats in Osun state, Nigeria</w:t>
        </w:r>
      </w:hyperlink>
      <w:r w:rsidRPr="00DD5500">
        <w:rPr>
          <w:rFonts w:asciiTheme="minorHAnsi" w:hAnsiTheme="minorHAnsi" w:cstheme="minorHAnsi"/>
          <w:sz w:val="18"/>
          <w:szCs w:val="18"/>
        </w:rPr>
        <w:t xml:space="preserve">. </w:t>
      </w:r>
      <w:r w:rsidRPr="00DD5500">
        <w:rPr>
          <w:rFonts w:asciiTheme="minorHAnsi" w:hAnsiTheme="minorHAnsi" w:cstheme="minorHAnsi"/>
          <w:i/>
          <w:sz w:val="18"/>
          <w:szCs w:val="18"/>
          <w:shd w:val="clear" w:color="auto" w:fill="FFFFFF"/>
        </w:rPr>
        <w:t xml:space="preserve">Sokoto Journal of Veterinary Sciences, </w:t>
      </w:r>
      <w:r w:rsidRPr="00DD5500">
        <w:rPr>
          <w:rFonts w:asciiTheme="minorHAnsi" w:hAnsiTheme="minorHAnsi" w:cstheme="minorHAnsi"/>
          <w:sz w:val="18"/>
          <w:szCs w:val="18"/>
          <w:shd w:val="clear" w:color="auto" w:fill="FFFFFF"/>
        </w:rPr>
        <w:t>15 (3): 15-24.</w:t>
      </w:r>
    </w:p>
    <w:p w:rsidR="00DD5500" w:rsidRPr="00DD5500" w:rsidRDefault="00DD5500" w:rsidP="005973B9">
      <w:pPr>
        <w:pStyle w:val="ListParagraph"/>
        <w:numPr>
          <w:ilvl w:val="0"/>
          <w:numId w:val="3"/>
        </w:numPr>
        <w:tabs>
          <w:tab w:val="left" w:pos="384"/>
        </w:tabs>
        <w:spacing w:line="216" w:lineRule="exact"/>
        <w:ind w:right="137" w:hanging="283"/>
        <w:rPr>
          <w:rFonts w:asciiTheme="minorHAnsi" w:hAnsiTheme="minorHAnsi" w:cstheme="minorHAnsi"/>
          <w:sz w:val="18"/>
          <w:szCs w:val="18"/>
        </w:rPr>
      </w:pPr>
      <w:r w:rsidRPr="00DD5500">
        <w:rPr>
          <w:rFonts w:asciiTheme="minorHAnsi" w:hAnsiTheme="minorHAnsi" w:cstheme="minorHAnsi"/>
          <w:sz w:val="18"/>
          <w:szCs w:val="18"/>
        </w:rPr>
        <w:t xml:space="preserve">Nwankwo, I.O., Faleke, O.O., Salihu, M.D., Magaji, A.A., Musa, U., Garba, J. and Ibitoye, E.B. (2016). Detection and viability of Campylobacter species isolates from different species of poultry and humans in Sokoto State, Nigeria. </w:t>
      </w:r>
      <w:proofErr w:type="spellStart"/>
      <w:r w:rsidRPr="00DD5500">
        <w:rPr>
          <w:rFonts w:asciiTheme="minorHAnsi" w:hAnsiTheme="minorHAnsi" w:cstheme="minorHAnsi"/>
          <w:i/>
          <w:sz w:val="18"/>
          <w:szCs w:val="18"/>
        </w:rPr>
        <w:t>Int</w:t>
      </w:r>
      <w:proofErr w:type="spellEnd"/>
      <w:r w:rsidRPr="00DD5500">
        <w:rPr>
          <w:rFonts w:asciiTheme="minorHAnsi" w:hAnsiTheme="minorHAnsi" w:cstheme="minorHAnsi"/>
          <w:i/>
          <w:sz w:val="18"/>
          <w:szCs w:val="18"/>
        </w:rPr>
        <w:t xml:space="preserve"> J One Health</w:t>
      </w:r>
      <w:r w:rsidRPr="00DD5500">
        <w:rPr>
          <w:rFonts w:asciiTheme="minorHAnsi" w:hAnsiTheme="minorHAnsi" w:cstheme="minorHAnsi"/>
          <w:sz w:val="18"/>
          <w:szCs w:val="18"/>
        </w:rPr>
        <w:t>, 2: 19-23.</w:t>
      </w:r>
    </w:p>
    <w:p w:rsidR="00AE3E37" w:rsidRPr="008756E6" w:rsidRDefault="00AE3E37" w:rsidP="008756E6">
      <w:pPr>
        <w:tabs>
          <w:tab w:val="left" w:pos="384"/>
        </w:tabs>
        <w:ind w:right="117"/>
      </w:pPr>
    </w:p>
    <w:p w:rsidR="00AE3E37" w:rsidRDefault="00004B35">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936C83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004B35" w:rsidP="00404E5B">
      <w:pPr>
        <w:spacing w:before="92"/>
        <w:ind w:right="4234"/>
        <w:rPr>
          <w:rFonts w:ascii="Arial"/>
        </w:rPr>
      </w:pPr>
      <w:r>
        <w:rPr>
          <w:noProof/>
        </w:rPr>
        <w:t xml:space="preserve">            </w:t>
      </w:r>
      <w:r w:rsidRPr="00004B35">
        <w:rPr>
          <w:noProof/>
        </w:rPr>
        <w:drawing>
          <wp:inline distT="0" distB="0" distL="0" distR="0" wp14:anchorId="3396A7B2" wp14:editId="35AC23CB">
            <wp:extent cx="651500" cy="854015"/>
            <wp:effectExtent l="0" t="0" r="0" b="3810"/>
            <wp:docPr id="2" name="Picture 2" descr="C:\Users\User\Desktop\Mysel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Myself.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0336" cy="891814"/>
                    </a:xfrm>
                    <a:prstGeom prst="rect">
                      <a:avLst/>
                    </a:prstGeom>
                    <a:noFill/>
                    <a:ln>
                      <a:noFill/>
                    </a:ln>
                  </pic:spPr>
                </pic:pic>
              </a:graphicData>
            </a:graphic>
          </wp:inline>
        </w:drawing>
      </w:r>
      <w:r>
        <w:rPr>
          <w:noProof/>
        </w:rPr>
        <w:t xml:space="preserve"> </w:t>
      </w:r>
      <w:r w:rsidR="00A9710C">
        <w:rPr>
          <w:rFonts w:ascii="Arial"/>
          <w:color w:val="BF5A14"/>
        </w:rPr>
        <w:t>Biography</w:t>
      </w:r>
      <w:bookmarkStart w:id="0" w:name="_GoBack"/>
      <w:bookmarkEnd w:id="0"/>
    </w:p>
    <w:p w:rsidR="00AE3E37" w:rsidRDefault="00DD5500">
      <w:pPr>
        <w:spacing w:before="41" w:line="154" w:lineRule="exact"/>
        <w:ind w:left="213" w:right="231"/>
        <w:jc w:val="both"/>
        <w:rPr>
          <w:rFonts w:ascii="Arial"/>
          <w:sz w:val="14"/>
        </w:rPr>
      </w:pPr>
      <w:r>
        <w:rPr>
          <w:rFonts w:ascii="Arial"/>
          <w:sz w:val="14"/>
        </w:rPr>
        <w:t>Ibitoye E. Busayo has his</w:t>
      </w:r>
      <w:r w:rsidR="00A9710C">
        <w:rPr>
          <w:rFonts w:ascii="Arial"/>
          <w:sz w:val="14"/>
        </w:rPr>
        <w:t xml:space="preserve"> expertise in evaluation</w:t>
      </w:r>
      <w:r>
        <w:rPr>
          <w:rFonts w:ascii="Arial"/>
          <w:sz w:val="14"/>
        </w:rPr>
        <w:t xml:space="preserve"> of alternative feed resources with the aim to</w:t>
      </w:r>
      <w:r w:rsidR="00A9710C">
        <w:rPr>
          <w:rFonts w:ascii="Arial"/>
          <w:sz w:val="14"/>
        </w:rPr>
        <w:t xml:space="preserve"> improv</w:t>
      </w:r>
      <w:r>
        <w:rPr>
          <w:rFonts w:ascii="Arial"/>
          <w:sz w:val="14"/>
        </w:rPr>
        <w:t>e</w:t>
      </w:r>
      <w:r w:rsidR="00A9710C">
        <w:rPr>
          <w:rFonts w:ascii="Arial"/>
          <w:sz w:val="14"/>
        </w:rPr>
        <w:t xml:space="preserve"> the health</w:t>
      </w:r>
      <w:r>
        <w:rPr>
          <w:rFonts w:ascii="Arial"/>
          <w:sz w:val="14"/>
        </w:rPr>
        <w:t>,</w:t>
      </w:r>
      <w:r w:rsidR="00A9710C">
        <w:rPr>
          <w:rFonts w:ascii="Arial"/>
          <w:sz w:val="14"/>
        </w:rPr>
        <w:t xml:space="preserve"> wellbeing</w:t>
      </w:r>
      <w:r>
        <w:rPr>
          <w:rFonts w:ascii="Arial"/>
          <w:sz w:val="14"/>
        </w:rPr>
        <w:t xml:space="preserve"> and production capacity of especially monogastric animals. He </w:t>
      </w:r>
      <w:r w:rsidR="00A9710C">
        <w:rPr>
          <w:rFonts w:ascii="Arial"/>
          <w:sz w:val="14"/>
        </w:rPr>
        <w:t>has</w:t>
      </w:r>
      <w:r w:rsidR="000E2911">
        <w:rPr>
          <w:rFonts w:ascii="Arial"/>
          <w:sz w:val="14"/>
        </w:rPr>
        <w:t xml:space="preserve"> </w:t>
      </w:r>
      <w:r>
        <w:rPr>
          <w:rFonts w:ascii="Arial"/>
          <w:sz w:val="14"/>
        </w:rPr>
        <w:t>about ten years</w:t>
      </w:r>
      <w:r>
        <w:rPr>
          <w:rFonts w:ascii="Arial"/>
          <w:sz w:val="14"/>
        </w:rPr>
        <w:t>’</w:t>
      </w:r>
      <w:r>
        <w:rPr>
          <w:rFonts w:ascii="Arial"/>
          <w:sz w:val="14"/>
        </w:rPr>
        <w:t xml:space="preserve"> experience as lecturer, researcher and in veterinary clinical practice.</w:t>
      </w:r>
    </w:p>
    <w:p w:rsidR="00AE3E37" w:rsidRPr="00004B35" w:rsidRDefault="00A9710C" w:rsidP="00004B35">
      <w:pPr>
        <w:spacing w:before="62"/>
        <w:ind w:left="4217" w:right="4235"/>
        <w:jc w:val="center"/>
        <w:rPr>
          <w:rFonts w:ascii="Arial"/>
          <w:sz w:val="14"/>
        </w:rPr>
        <w:sectPr w:rsidR="00AE3E37" w:rsidRPr="00004B35">
          <w:type w:val="continuous"/>
          <w:pgSz w:w="11910" w:h="16840"/>
          <w:pgMar w:top="1740" w:right="600" w:bottom="840" w:left="620" w:header="720" w:footer="720" w:gutter="0"/>
          <w:cols w:space="720"/>
        </w:sectPr>
      </w:pPr>
      <w:r>
        <w:rPr>
          <w:rFonts w:ascii="Arial"/>
          <w:sz w:val="14"/>
        </w:rPr>
        <w:t xml:space="preserve">Email: </w:t>
      </w:r>
      <w:r w:rsidR="00DD5500">
        <w:rPr>
          <w:rFonts w:ascii="Arial"/>
          <w:sz w:val="14"/>
        </w:rPr>
        <w:t>eb.ibitoye@gmail.com</w:t>
      </w:r>
      <w:r w:rsidR="00292ED9">
        <w:rPr>
          <w:noProof/>
        </w:rPr>
        <mc:AlternateContent>
          <mc:Choice Requires="wps">
            <w:drawing>
              <wp:anchor distT="0" distB="0" distL="0" distR="0" simplePos="0" relativeHeight="25165772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D47730" id="Line 3"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3949" w:rsidRDefault="006F3949">
      <w:r>
        <w:separator/>
      </w:r>
    </w:p>
  </w:endnote>
  <w:endnote w:type="continuationSeparator" w:id="0">
    <w:p w:rsidR="006F3949" w:rsidRDefault="006F3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GulliverRM">
    <w:altName w:val="Malgun Gothic"/>
    <w:panose1 w:val="00000000000000000000"/>
    <w:charset w:val="81"/>
    <w:family w:val="auto"/>
    <w:notTrueType/>
    <w:pitch w:val="default"/>
    <w:sig w:usb0="00000003" w:usb1="09060000" w:usb2="00000010" w:usb3="00000000" w:csb0="00080001" w:csb1="00000000"/>
  </w:font>
  <w:font w:name="CMR10">
    <w:altName w:val="MS Gothic"/>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MTSY">
    <w:altName w:val="Malgun Gothic"/>
    <w:panose1 w:val="00000000000000000000"/>
    <w:charset w:val="81"/>
    <w:family w:val="auto"/>
    <w:notTrueType/>
    <w:pitch w:val="default"/>
    <w:sig w:usb0="00000000"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r w:rsidRPr="005B3A56">
                            <w:rPr>
                              <w:rFonts w:ascii="Arial"/>
                              <w:color w:val="FFFFFF" w:themeColor="background1"/>
                              <w:sz w:val="16"/>
                            </w:rPr>
                            <w:t>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r w:rsidRPr="005B3A56">
                      <w:rPr>
                        <w:rFonts w:ascii="Arial"/>
                        <w:color w:val="FFFFFF" w:themeColor="background1"/>
                        <w:sz w:val="16"/>
                      </w:rPr>
                      <w:t>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r w:rsidRPr="005B3A56">
                            <w:rPr>
                              <w:rFonts w:ascii="Arial"/>
                              <w:color w:val="FFFFFF" w:themeColor="background1"/>
                              <w:sz w:val="16"/>
                            </w:rPr>
                            <w:t>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r w:rsidRPr="005B3A56">
                      <w:rPr>
                        <w:rFonts w:ascii="Arial"/>
                        <w:color w:val="FFFFFF" w:themeColor="background1"/>
                        <w:sz w:val="16"/>
                      </w:rPr>
                      <w:t>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3949" w:rsidRDefault="006F3949">
      <w:r>
        <w:separator/>
      </w:r>
    </w:p>
  </w:footnote>
  <w:footnote w:type="continuationSeparator" w:id="0">
    <w:p w:rsidR="006F3949" w:rsidRDefault="006F39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A0C3B"/>
    <w:multiLevelType w:val="hybridMultilevel"/>
    <w:tmpl w:val="B5447EE4"/>
    <w:lvl w:ilvl="0" w:tplc="0409000F">
      <w:start w:val="10"/>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4B35"/>
    <w:rsid w:val="000E2911"/>
    <w:rsid w:val="001263DF"/>
    <w:rsid w:val="002455EC"/>
    <w:rsid w:val="00292ED9"/>
    <w:rsid w:val="00404E5B"/>
    <w:rsid w:val="00414F7B"/>
    <w:rsid w:val="004355DC"/>
    <w:rsid w:val="004749B4"/>
    <w:rsid w:val="00494130"/>
    <w:rsid w:val="004F3523"/>
    <w:rsid w:val="005973B9"/>
    <w:rsid w:val="005B3A56"/>
    <w:rsid w:val="006060CE"/>
    <w:rsid w:val="0063497F"/>
    <w:rsid w:val="006F3949"/>
    <w:rsid w:val="006F58A4"/>
    <w:rsid w:val="007A05BB"/>
    <w:rsid w:val="00873DF0"/>
    <w:rsid w:val="008756E6"/>
    <w:rsid w:val="008A08B6"/>
    <w:rsid w:val="009B2D44"/>
    <w:rsid w:val="00A07E82"/>
    <w:rsid w:val="00A9710C"/>
    <w:rsid w:val="00AE3E37"/>
    <w:rsid w:val="00B21A57"/>
    <w:rsid w:val="00C33602"/>
    <w:rsid w:val="00CD6F55"/>
    <w:rsid w:val="00D249CD"/>
    <w:rsid w:val="00DD5500"/>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AD3307"/>
  <w15:docId w15:val="{26BE03C8-40E3-4AFD-8A94-B80ADC9B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link w:val="Heading2Char"/>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Strong">
    <w:name w:val="Strong"/>
    <w:basedOn w:val="DefaultParagraphFont"/>
    <w:uiPriority w:val="22"/>
    <w:qFormat/>
    <w:rsid w:val="007A05BB"/>
    <w:rPr>
      <w:b/>
      <w:bCs/>
    </w:rPr>
  </w:style>
  <w:style w:type="character" w:customStyle="1" w:styleId="Heading2Char">
    <w:name w:val="Heading 2 Char"/>
    <w:link w:val="Heading2"/>
    <w:uiPriority w:val="1"/>
    <w:rsid w:val="006F58A4"/>
    <w:rPr>
      <w:rFonts w:ascii="Minion Pro" w:eastAsia="Minion Pro" w:hAnsi="Minion Pro" w:cs="Minion Pr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jol.info/index.php/sokjvs/article/view/162305" TargetMode="External"/><Relationship Id="rId5" Type="http://schemas.openxmlformats.org/officeDocument/2006/relationships/webSettings" Target="webSettings.xml"/><Relationship Id="rId10" Type="http://schemas.openxmlformats.org/officeDocument/2006/relationships/hyperlink" Target="http://dx.doi.org/10.3382/ps/pey419"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8269ABBF-F11F-4E88-BFA4-E69B7D70F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600</Words>
  <Characters>3420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Account Security</cp:lastModifiedBy>
  <cp:revision>2</cp:revision>
  <dcterms:created xsi:type="dcterms:W3CDTF">2019-02-15T05:49:00Z</dcterms:created>
  <dcterms:modified xsi:type="dcterms:W3CDTF">2019-02-15T05:49:00Z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