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E0F10" w:rsidRDefault="009E0F10" w:rsidP="00A97C24">
      <w:pPr>
        <w:spacing w:after="0" w:line="240" w:lineRule="auto"/>
        <w:jc w:val="center"/>
        <w:rPr>
          <w:rFonts w:ascii="Arial" w:eastAsia="Arial" w:hAnsi="Arial" w:cs="Arial"/>
          <w:b/>
          <w:bCs/>
          <w:color w:val="000000"/>
          <w:position w:val="1"/>
        </w:rPr>
      </w:pPr>
      <w:r w:rsidRPr="009E0F10">
        <w:rPr>
          <w:rFonts w:ascii="Arial" w:eastAsia="Arial" w:hAnsi="Arial" w:cs="Arial"/>
          <w:b/>
          <w:bCs/>
          <w:color w:val="000000"/>
          <w:position w:val="1"/>
        </w:rPr>
        <w:t>T</w:t>
      </w:r>
      <w:r w:rsidR="00A97C24">
        <w:rPr>
          <w:rFonts w:ascii="Arial" w:eastAsia="Arial" w:hAnsi="Arial" w:cs="Arial"/>
          <w:b/>
          <w:bCs/>
          <w:color w:val="000000"/>
          <w:position w:val="1"/>
        </w:rPr>
        <w:t>RADITIONAL CHINESE VETERİNARY MEDICINE (TCVM)</w:t>
      </w:r>
      <w:r w:rsidRPr="009E0F10">
        <w:rPr>
          <w:rFonts w:ascii="Arial" w:eastAsia="Arial" w:hAnsi="Arial" w:cs="Arial"/>
          <w:b/>
          <w:bCs/>
          <w:color w:val="000000"/>
          <w:position w:val="1"/>
        </w:rPr>
        <w:t xml:space="preserve"> TREATMENT OF INTERVERTEBRAL DISC</w:t>
      </w:r>
      <w:bookmarkStart w:id="0" w:name="_GoBack"/>
      <w:bookmarkEnd w:id="0"/>
      <w:r w:rsidRPr="009E0F10">
        <w:rPr>
          <w:rFonts w:ascii="Arial" w:eastAsia="Arial" w:hAnsi="Arial" w:cs="Arial"/>
          <w:b/>
          <w:bCs/>
          <w:color w:val="000000"/>
          <w:position w:val="1"/>
        </w:rPr>
        <w:t xml:space="preserve"> DISEASE IN DOGS</w:t>
      </w:r>
    </w:p>
    <w:p w:rsidR="009E0F10" w:rsidRDefault="009E0F10" w:rsidP="009E0F10">
      <w:pPr>
        <w:spacing w:after="0" w:line="240" w:lineRule="auto"/>
      </w:pPr>
    </w:p>
    <w:p w:rsidR="001C1246" w:rsidRPr="007806AD" w:rsidRDefault="001C1246" w:rsidP="001C1246">
      <w:pPr>
        <w:jc w:val="both"/>
        <w:rPr>
          <w:rFonts w:eastAsia="Times New Roman" w:cs="Calibri"/>
          <w:color w:val="000000"/>
          <w:sz w:val="28"/>
          <w:szCs w:val="28"/>
          <w:lang w:eastAsia="tr-TR"/>
        </w:rPr>
      </w:pPr>
      <w:r>
        <w:rPr>
          <w:sz w:val="28"/>
          <w:szCs w:val="28"/>
        </w:rPr>
        <w:t>Intervertebral disk herniation (extrusion)</w:t>
      </w:r>
      <w:r w:rsidR="0025048A">
        <w:rPr>
          <w:sz w:val="28"/>
          <w:szCs w:val="28"/>
        </w:rPr>
        <w:t xml:space="preserve"> </w:t>
      </w:r>
      <w:r>
        <w:rPr>
          <w:sz w:val="28"/>
          <w:szCs w:val="28"/>
        </w:rPr>
        <w:t xml:space="preserve">is the most common cause of acute neck or back pain (Grade 1) and ataxia, quadriparesis, quadriplegia, paraparesis and paraplegia (grade 2-5) of dogs. </w:t>
      </w:r>
      <w:proofErr w:type="spellStart"/>
      <w:r>
        <w:rPr>
          <w:rFonts w:cs="Calibri"/>
          <w:color w:val="333333"/>
          <w:sz w:val="28"/>
          <w:szCs w:val="28"/>
          <w:shd w:val="clear" w:color="auto" w:fill="FFFFFF"/>
        </w:rPr>
        <w:t>C</w:t>
      </w:r>
      <w:r w:rsidRPr="0029197E">
        <w:rPr>
          <w:rFonts w:cs="Calibri"/>
          <w:color w:val="333333"/>
          <w:sz w:val="28"/>
          <w:szCs w:val="28"/>
          <w:shd w:val="clear" w:color="auto" w:fill="FFFFFF"/>
        </w:rPr>
        <w:t>hondrodystrophoid</w:t>
      </w:r>
      <w:proofErr w:type="spellEnd"/>
      <w:r w:rsidRPr="0029197E">
        <w:rPr>
          <w:rFonts w:cs="Calibri"/>
          <w:color w:val="333333"/>
          <w:sz w:val="28"/>
          <w:szCs w:val="28"/>
          <w:shd w:val="clear" w:color="auto" w:fill="FFFFFF"/>
        </w:rPr>
        <w:t xml:space="preserve"> breeds of dogs (</w:t>
      </w:r>
      <w:proofErr w:type="spellStart"/>
      <w:r w:rsidRPr="0029197E">
        <w:rPr>
          <w:rFonts w:cs="Calibri"/>
          <w:color w:val="333333"/>
          <w:sz w:val="28"/>
          <w:szCs w:val="28"/>
          <w:shd w:val="clear" w:color="auto" w:fill="FFFFFF"/>
        </w:rPr>
        <w:t>eg</w:t>
      </w:r>
      <w:proofErr w:type="spellEnd"/>
      <w:r w:rsidRPr="0029197E">
        <w:rPr>
          <w:rFonts w:cs="Calibri"/>
          <w:color w:val="333333"/>
          <w:sz w:val="28"/>
          <w:szCs w:val="28"/>
          <w:shd w:val="clear" w:color="auto" w:fill="FFFFFF"/>
        </w:rPr>
        <w:t>, Dachshund, Beagle, Shih Tzu, Lhasa Apso, and Pekingese) are most commonly affected, Disc extrusion can occur approximately between 3–6 y</w:t>
      </w:r>
      <w:r>
        <w:rPr>
          <w:rFonts w:cs="Calibri"/>
          <w:color w:val="333333"/>
          <w:sz w:val="28"/>
          <w:szCs w:val="28"/>
          <w:shd w:val="clear" w:color="auto" w:fill="FFFFFF"/>
        </w:rPr>
        <w:t>ea</w:t>
      </w:r>
      <w:r w:rsidRPr="0029197E">
        <w:rPr>
          <w:rFonts w:cs="Calibri"/>
          <w:color w:val="333333"/>
          <w:sz w:val="28"/>
          <w:szCs w:val="28"/>
          <w:shd w:val="clear" w:color="auto" w:fill="FFFFFF"/>
        </w:rPr>
        <w:t>r of age, and clinical signs are often acute and severe. Localizations are 85% between T11-T12 and L2-L3 and 50% between T12-13 and T13-L1. In contrast, fibroid disk degeneration typically occurs in large breeds of dogs bigger than 5-year-old and causes slowly progressive clinical signs.</w:t>
      </w:r>
      <w:r>
        <w:rPr>
          <w:rFonts w:cs="Calibri"/>
          <w:color w:val="333333"/>
          <w:sz w:val="28"/>
          <w:szCs w:val="28"/>
          <w:shd w:val="clear" w:color="auto" w:fill="FFFFFF"/>
        </w:rPr>
        <w:t xml:space="preserve"> </w:t>
      </w:r>
      <w:r w:rsidRPr="0029197E">
        <w:rPr>
          <w:rFonts w:cs="Calibri"/>
          <w:color w:val="333333"/>
          <w:sz w:val="28"/>
          <w:szCs w:val="28"/>
          <w:shd w:val="clear" w:color="auto" w:fill="FFFFFF"/>
        </w:rPr>
        <w:t xml:space="preserve">The degeneration of the disc occurs with its dehydration, decrease hyaluronic acid and calcification. </w:t>
      </w:r>
      <w:r w:rsidR="0025048A" w:rsidRPr="0029197E">
        <w:rPr>
          <w:rFonts w:cs="Calibri"/>
          <w:color w:val="333333"/>
          <w:sz w:val="28"/>
          <w:szCs w:val="28"/>
          <w:shd w:val="clear" w:color="auto" w:fill="FFFFFF"/>
        </w:rPr>
        <w:t>And</w:t>
      </w:r>
      <w:r w:rsidRPr="0029197E">
        <w:rPr>
          <w:rFonts w:cs="Calibri"/>
          <w:color w:val="333333"/>
          <w:sz w:val="28"/>
          <w:szCs w:val="28"/>
          <w:shd w:val="clear" w:color="auto" w:fill="FFFFFF"/>
        </w:rPr>
        <w:t>, the degeneration of the annulus is progressive. Two type of disk herniation have been reported to occur in dogs.</w:t>
      </w:r>
      <w:r>
        <w:rPr>
          <w:rFonts w:cs="Calibri"/>
          <w:color w:val="333333"/>
          <w:sz w:val="28"/>
          <w:szCs w:val="28"/>
          <w:shd w:val="clear" w:color="auto" w:fill="FFFFFF"/>
        </w:rPr>
        <w:t xml:space="preserve"> </w:t>
      </w:r>
      <w:r w:rsidRPr="0029197E">
        <w:rPr>
          <w:rFonts w:cs="Calibri"/>
          <w:sz w:val="28"/>
          <w:szCs w:val="28"/>
          <w:lang w:eastAsia="tr-TR"/>
        </w:rPr>
        <w:t>Type I disk herniation occurs with degeneration and rupture of the dorsal anulus fibrosus and extrusion of nucleus pulposus into the spinal canal. Type I disk extrusion is most commonly associated with chondroid disk degeneration. Although it occurs</w:t>
      </w:r>
      <w:r>
        <w:rPr>
          <w:rFonts w:cs="Calibri"/>
          <w:sz w:val="28"/>
          <w:szCs w:val="28"/>
          <w:lang w:eastAsia="tr-TR"/>
        </w:rPr>
        <w:t xml:space="preserve"> </w:t>
      </w:r>
      <w:r w:rsidRPr="0029197E">
        <w:rPr>
          <w:rFonts w:cs="Calibri"/>
          <w:sz w:val="28"/>
          <w:szCs w:val="28"/>
          <w:lang w:eastAsia="tr-TR"/>
        </w:rPr>
        <w:t xml:space="preserve">most commonly in </w:t>
      </w:r>
      <w:proofErr w:type="spellStart"/>
      <w:r w:rsidRPr="0029197E">
        <w:rPr>
          <w:rFonts w:cs="Calibri"/>
          <w:sz w:val="28"/>
          <w:szCs w:val="28"/>
          <w:lang w:eastAsia="tr-TR"/>
        </w:rPr>
        <w:t>chondrodystrophoid</w:t>
      </w:r>
      <w:proofErr w:type="spellEnd"/>
      <w:r w:rsidRPr="0029197E">
        <w:rPr>
          <w:rFonts w:cs="Calibri"/>
          <w:sz w:val="28"/>
          <w:szCs w:val="28"/>
          <w:lang w:eastAsia="tr-TR"/>
        </w:rPr>
        <w:t xml:space="preserve"> breeds such as dachshund, beagle, Pekingese, Lhasa Apso, Shih Tzu and type I disk extrusion may occur in any breed, including large breeds of dog.</w:t>
      </w:r>
      <w:r>
        <w:rPr>
          <w:rFonts w:cs="Calibri"/>
          <w:sz w:val="28"/>
          <w:szCs w:val="28"/>
          <w:lang w:eastAsia="tr-TR"/>
        </w:rPr>
        <w:t xml:space="preserve"> </w:t>
      </w:r>
      <w:r w:rsidRPr="0029197E">
        <w:rPr>
          <w:rFonts w:ascii="Calibri" w:eastAsia="Arial" w:hAnsi="Calibri" w:cs="Calibri"/>
          <w:color w:val="000000"/>
          <w:sz w:val="28"/>
          <w:szCs w:val="28"/>
        </w:rPr>
        <w:t>Hansen type 2</w:t>
      </w:r>
      <w:r>
        <w:rPr>
          <w:rFonts w:ascii="Calibri" w:eastAsia="Arial" w:hAnsi="Calibri" w:cs="Calibri"/>
          <w:color w:val="000000"/>
          <w:sz w:val="28"/>
          <w:szCs w:val="28"/>
        </w:rPr>
        <w:t xml:space="preserve"> </w:t>
      </w:r>
      <w:r>
        <w:rPr>
          <w:rFonts w:ascii="Arial" w:hAnsi="Arial" w:cs="Arial"/>
        </w:rPr>
        <w:t xml:space="preserve">characterized by bulging of the intervertebral disk without complete rupture of the anulus fibrosus. </w:t>
      </w:r>
      <w:r w:rsidRPr="0029197E">
        <w:rPr>
          <w:rFonts w:ascii="Calibri" w:eastAsia="Arial" w:hAnsi="Calibri" w:cs="Calibri"/>
          <w:color w:val="000000"/>
          <w:sz w:val="28"/>
          <w:szCs w:val="28"/>
        </w:rPr>
        <w:t>This fibroid degeneration involves a partial rupture of the annulus, a round dome shaped protrusion and very mild clinical signs, if any. This type typically occurs in older, non-</w:t>
      </w:r>
      <w:proofErr w:type="spellStart"/>
      <w:r w:rsidRPr="0029197E">
        <w:rPr>
          <w:rFonts w:ascii="Calibri" w:eastAsia="Arial" w:hAnsi="Calibri" w:cs="Calibri"/>
          <w:color w:val="000000"/>
          <w:sz w:val="28"/>
          <w:szCs w:val="28"/>
        </w:rPr>
        <w:t>chondrodystropoid</w:t>
      </w:r>
      <w:proofErr w:type="spellEnd"/>
      <w:r w:rsidRPr="0029197E">
        <w:rPr>
          <w:rFonts w:ascii="Calibri" w:eastAsia="Arial" w:hAnsi="Calibri" w:cs="Calibri"/>
          <w:color w:val="000000"/>
          <w:sz w:val="28"/>
          <w:szCs w:val="28"/>
        </w:rPr>
        <w:t xml:space="preserve"> groups of dogs.</w:t>
      </w:r>
      <w:r>
        <w:rPr>
          <w:rFonts w:ascii="Calibri" w:eastAsia="Arial" w:hAnsi="Calibri" w:cs="Calibri"/>
          <w:color w:val="000000"/>
          <w:sz w:val="28"/>
          <w:szCs w:val="28"/>
        </w:rPr>
        <w:t xml:space="preserve"> </w:t>
      </w:r>
      <w:r w:rsidRPr="0029197E">
        <w:rPr>
          <w:rFonts w:ascii="Calibri" w:eastAsia="Arial" w:hAnsi="Calibri" w:cs="Calibri"/>
          <w:color w:val="000000"/>
          <w:sz w:val="28"/>
          <w:szCs w:val="28"/>
        </w:rPr>
        <w:t xml:space="preserve">The clinical signs include back or neck pain, possibly refusing to walk around the room.; drunken sailor walk or wobbly in the end, hind feet will often cross as the pet steps. </w:t>
      </w:r>
      <w:r>
        <w:rPr>
          <w:rFonts w:ascii="Calibri" w:eastAsia="Arial" w:hAnsi="Calibri" w:cs="Calibri"/>
          <w:color w:val="000000"/>
          <w:sz w:val="28"/>
          <w:szCs w:val="28"/>
        </w:rPr>
        <w:t>Patients have c</w:t>
      </w:r>
      <w:r w:rsidRPr="00E233F6">
        <w:rPr>
          <w:rFonts w:ascii="Calibri" w:eastAsia="Arial" w:hAnsi="Calibri" w:cs="Calibri"/>
          <w:color w:val="000000"/>
          <w:sz w:val="28"/>
          <w:szCs w:val="28"/>
        </w:rPr>
        <w:t>omplete loss of hind limb motor function. Usually at the same time, the pet loses the ability to urinate and the ability to void (empty) their bladder completely.</w:t>
      </w:r>
      <w:r>
        <w:rPr>
          <w:rFonts w:ascii="Calibri" w:eastAsia="Arial" w:hAnsi="Calibri" w:cs="Calibri"/>
          <w:color w:val="000000"/>
          <w:sz w:val="28"/>
          <w:szCs w:val="28"/>
        </w:rPr>
        <w:t xml:space="preserve"> </w:t>
      </w:r>
      <w:r w:rsidRPr="00E233F6">
        <w:rPr>
          <w:rFonts w:eastAsia="Arial" w:cs="Calibri"/>
          <w:color w:val="000000"/>
          <w:sz w:val="28"/>
          <w:szCs w:val="28"/>
        </w:rPr>
        <w:t>Pain perception is lost, which is a sign of severe cord injury that can carry a guarded to poor prognosis.</w:t>
      </w:r>
      <w:r>
        <w:rPr>
          <w:rFonts w:eastAsia="Arial" w:cs="Calibri"/>
          <w:color w:val="000000"/>
          <w:sz w:val="28"/>
          <w:szCs w:val="28"/>
        </w:rPr>
        <w:t xml:space="preserve"> </w:t>
      </w:r>
      <w:r w:rsidRPr="007806AD">
        <w:rPr>
          <w:rFonts w:cs="Calibri"/>
          <w:sz w:val="28"/>
          <w:szCs w:val="28"/>
          <w:lang w:eastAsia="tr-TR"/>
        </w:rPr>
        <w:t xml:space="preserve">A tentative diagnosis of intervertebral disk disease may be made based on age, breed, history, and clinical signs; however, other causes of transverse myelopathy, spinal cord tumors, syringomyelia or apparent pain should be considered in the differential diagnosis. The complete blood count, serum chemistry, a urinalysis and x-rays of the spine or chest, cerebrospinal fluid analysis and myelography are necessary to confirm a diagnosis of intervertebral disk disease. </w:t>
      </w:r>
      <w:r w:rsidRPr="007806AD">
        <w:rPr>
          <w:rFonts w:eastAsia="Times New Roman" w:cs="Calibri"/>
          <w:bCs/>
          <w:color w:val="000000"/>
          <w:sz w:val="28"/>
          <w:szCs w:val="28"/>
          <w:bdr w:val="none" w:sz="0" w:space="0" w:color="auto" w:frame="1"/>
          <w:lang w:eastAsia="tr-TR"/>
        </w:rPr>
        <w:t>A CT scan or MRI</w:t>
      </w:r>
      <w:r w:rsidRPr="007806AD">
        <w:rPr>
          <w:rFonts w:eastAsia="Times New Roman" w:cs="Calibri"/>
          <w:color w:val="000000"/>
          <w:sz w:val="28"/>
          <w:szCs w:val="28"/>
          <w:lang w:eastAsia="tr-TR"/>
        </w:rPr>
        <w:t xml:space="preserve"> can also be done to visualize the specific problem, and </w:t>
      </w:r>
      <w:r w:rsidRPr="007806AD">
        <w:rPr>
          <w:rFonts w:eastAsia="Times New Roman" w:cs="Calibri"/>
          <w:color w:val="000000"/>
          <w:sz w:val="28"/>
          <w:szCs w:val="28"/>
          <w:lang w:eastAsia="tr-TR"/>
        </w:rPr>
        <w:lastRenderedPageBreak/>
        <w:t>these tests offer the most information. Ct Scan can be done instead of or after the myelography. Also, MRI study can be done in addition or instead of CT scan.</w:t>
      </w:r>
    </w:p>
    <w:p w:rsidR="00ED56D0" w:rsidRDefault="001C1246" w:rsidP="001C1246">
      <w:pPr>
        <w:spacing w:after="0" w:line="240" w:lineRule="auto"/>
        <w:jc w:val="both"/>
        <w:textAlignment w:val="baseline"/>
        <w:rPr>
          <w:rFonts w:eastAsia="Times New Roman" w:cs="Calibri"/>
          <w:color w:val="000000"/>
          <w:sz w:val="28"/>
          <w:szCs w:val="28"/>
          <w:lang w:eastAsia="tr-TR"/>
        </w:rPr>
      </w:pPr>
      <w:r w:rsidRPr="007806AD">
        <w:rPr>
          <w:rFonts w:eastAsia="Times New Roman" w:cs="Calibri"/>
          <w:color w:val="000000"/>
          <w:sz w:val="28"/>
          <w:szCs w:val="28"/>
          <w:lang w:eastAsia="tr-TR"/>
        </w:rPr>
        <w:t>The severity of neurological deficits may be graded from 1 to 5 based on neurological examination findings as follows:</w:t>
      </w:r>
      <w:r w:rsidR="00ED56D0">
        <w:rPr>
          <w:rFonts w:eastAsia="Times New Roman" w:cs="Calibri"/>
          <w:color w:val="000000"/>
          <w:sz w:val="28"/>
          <w:szCs w:val="28"/>
          <w:lang w:eastAsia="tr-TR"/>
        </w:rPr>
        <w:t xml:space="preserve"> </w:t>
      </w:r>
    </w:p>
    <w:p w:rsidR="001C1246" w:rsidRPr="007806AD" w:rsidRDefault="001C1246" w:rsidP="001C1246">
      <w:pPr>
        <w:spacing w:after="0" w:line="240" w:lineRule="auto"/>
        <w:jc w:val="both"/>
        <w:textAlignment w:val="baseline"/>
        <w:rPr>
          <w:rFonts w:eastAsia="Times New Roman" w:cs="Calibri"/>
          <w:color w:val="000000"/>
          <w:sz w:val="28"/>
          <w:szCs w:val="28"/>
          <w:lang w:eastAsia="tr-TR"/>
        </w:rPr>
      </w:pPr>
      <w:r w:rsidRPr="007806AD">
        <w:rPr>
          <w:rFonts w:eastAsia="Times New Roman" w:cs="Calibri"/>
          <w:color w:val="000000"/>
          <w:sz w:val="28"/>
          <w:szCs w:val="28"/>
          <w:lang w:eastAsia="tr-TR"/>
        </w:rPr>
        <w:t xml:space="preserve">Grade zero is a normal patient. </w:t>
      </w:r>
    </w:p>
    <w:p w:rsidR="001C1246" w:rsidRPr="007806AD" w:rsidRDefault="001C1246" w:rsidP="001C1246">
      <w:pPr>
        <w:spacing w:after="0" w:line="240" w:lineRule="auto"/>
        <w:jc w:val="both"/>
        <w:textAlignment w:val="baseline"/>
        <w:rPr>
          <w:rFonts w:eastAsia="Times New Roman" w:cs="Calibri"/>
          <w:color w:val="000000"/>
          <w:sz w:val="28"/>
          <w:szCs w:val="28"/>
          <w:lang w:eastAsia="tr-TR"/>
        </w:rPr>
      </w:pPr>
      <w:r w:rsidRPr="007806AD">
        <w:rPr>
          <w:rFonts w:eastAsia="Times New Roman" w:cs="Calibri"/>
          <w:color w:val="000000"/>
          <w:sz w:val="28"/>
          <w:szCs w:val="28"/>
          <w:lang w:eastAsia="tr-TR"/>
        </w:rPr>
        <w:t xml:space="preserve">Grade 1 patients have cervical or thoracolumbar pain and hyperesthesia. </w:t>
      </w:r>
    </w:p>
    <w:p w:rsidR="001C1246" w:rsidRPr="007806AD" w:rsidRDefault="001C1246" w:rsidP="001C1246">
      <w:pPr>
        <w:spacing w:after="0" w:line="240" w:lineRule="auto"/>
        <w:jc w:val="both"/>
        <w:textAlignment w:val="baseline"/>
        <w:rPr>
          <w:rFonts w:eastAsia="Times New Roman" w:cs="Calibri"/>
          <w:color w:val="000000"/>
          <w:sz w:val="28"/>
          <w:szCs w:val="28"/>
          <w:lang w:eastAsia="tr-TR"/>
        </w:rPr>
      </w:pPr>
      <w:r w:rsidRPr="007806AD">
        <w:rPr>
          <w:rFonts w:eastAsia="Times New Roman" w:cs="Calibri"/>
          <w:color w:val="000000"/>
          <w:sz w:val="28"/>
          <w:szCs w:val="28"/>
          <w:lang w:eastAsia="tr-TR"/>
        </w:rPr>
        <w:t xml:space="preserve">Grade 2 patients have ataxia, paresis or muscle weakness with decreased proprioception and they can able to walk. </w:t>
      </w:r>
    </w:p>
    <w:p w:rsidR="001C1246" w:rsidRPr="007806AD" w:rsidRDefault="001C1246" w:rsidP="001C1246">
      <w:pPr>
        <w:spacing w:after="0" w:line="240" w:lineRule="auto"/>
        <w:jc w:val="both"/>
        <w:textAlignment w:val="baseline"/>
        <w:rPr>
          <w:rFonts w:eastAsia="Times New Roman" w:cs="Calibri"/>
          <w:color w:val="000000"/>
          <w:sz w:val="28"/>
          <w:szCs w:val="28"/>
          <w:lang w:eastAsia="tr-TR"/>
        </w:rPr>
      </w:pPr>
      <w:r w:rsidRPr="007806AD">
        <w:rPr>
          <w:rFonts w:eastAsia="Times New Roman" w:cs="Calibri"/>
          <w:color w:val="000000"/>
          <w:sz w:val="28"/>
          <w:szCs w:val="28"/>
          <w:lang w:eastAsia="tr-TR"/>
        </w:rPr>
        <w:t xml:space="preserve">Grade 3 patients have severe paresis with absent proprioception and </w:t>
      </w:r>
      <w:r w:rsidR="00ED56D0" w:rsidRPr="007806AD">
        <w:rPr>
          <w:rFonts w:eastAsia="Times New Roman" w:cs="Calibri"/>
          <w:color w:val="000000"/>
          <w:sz w:val="28"/>
          <w:szCs w:val="28"/>
          <w:lang w:eastAsia="tr-TR"/>
        </w:rPr>
        <w:t>cannot</w:t>
      </w:r>
      <w:r w:rsidRPr="007806AD">
        <w:rPr>
          <w:rFonts w:eastAsia="Times New Roman" w:cs="Calibri"/>
          <w:color w:val="000000"/>
          <w:sz w:val="28"/>
          <w:szCs w:val="28"/>
          <w:lang w:eastAsia="tr-TR"/>
        </w:rPr>
        <w:t xml:space="preserve"> able to walk.  </w:t>
      </w:r>
    </w:p>
    <w:p w:rsidR="001C1246" w:rsidRPr="007806AD" w:rsidRDefault="001C1246" w:rsidP="001C1246">
      <w:pPr>
        <w:spacing w:after="0" w:line="240" w:lineRule="auto"/>
        <w:jc w:val="both"/>
        <w:textAlignment w:val="baseline"/>
        <w:rPr>
          <w:rFonts w:eastAsia="Times New Roman" w:cs="Calibri"/>
          <w:color w:val="000000"/>
          <w:sz w:val="28"/>
          <w:szCs w:val="28"/>
          <w:lang w:eastAsia="tr-TR"/>
        </w:rPr>
      </w:pPr>
      <w:r w:rsidRPr="007806AD">
        <w:rPr>
          <w:rFonts w:eastAsia="Times New Roman" w:cs="Calibri"/>
          <w:color w:val="000000"/>
          <w:sz w:val="28"/>
          <w:szCs w:val="28"/>
          <w:lang w:eastAsia="tr-TR"/>
        </w:rPr>
        <w:t xml:space="preserve">Grade 4 patients have paralysis and </w:t>
      </w:r>
      <w:r w:rsidR="00ED56D0" w:rsidRPr="007806AD">
        <w:rPr>
          <w:rFonts w:eastAsia="Times New Roman" w:cs="Calibri"/>
          <w:color w:val="000000"/>
          <w:sz w:val="28"/>
          <w:szCs w:val="28"/>
          <w:lang w:eastAsia="tr-TR"/>
        </w:rPr>
        <w:t>cannot</w:t>
      </w:r>
      <w:r w:rsidRPr="007806AD">
        <w:rPr>
          <w:rFonts w:eastAsia="Times New Roman" w:cs="Calibri"/>
          <w:color w:val="000000"/>
          <w:sz w:val="28"/>
          <w:szCs w:val="28"/>
          <w:lang w:eastAsia="tr-TR"/>
        </w:rPr>
        <w:t xml:space="preserve"> able to stand or walk. </w:t>
      </w:r>
      <w:r w:rsidR="00ED56D0" w:rsidRPr="007806AD">
        <w:rPr>
          <w:rFonts w:eastAsia="Times New Roman" w:cs="Calibri"/>
          <w:color w:val="000000"/>
          <w:sz w:val="28"/>
          <w:szCs w:val="28"/>
          <w:lang w:eastAsia="tr-TR"/>
        </w:rPr>
        <w:t>Also,</w:t>
      </w:r>
      <w:r w:rsidRPr="007806AD">
        <w:rPr>
          <w:rFonts w:eastAsia="Times New Roman" w:cs="Calibri"/>
          <w:color w:val="000000"/>
          <w:sz w:val="28"/>
          <w:szCs w:val="28"/>
          <w:lang w:eastAsia="tr-TR"/>
        </w:rPr>
        <w:t xml:space="preserve"> they have decreased or no bladder control and deep pain present. </w:t>
      </w:r>
    </w:p>
    <w:p w:rsidR="00ED56D0" w:rsidRDefault="001C1246" w:rsidP="0025048A">
      <w:pPr>
        <w:pBdr>
          <w:bottom w:val="single" w:sz="6" w:space="31" w:color="auto"/>
        </w:pBdr>
        <w:spacing w:after="0" w:line="240" w:lineRule="auto"/>
        <w:jc w:val="both"/>
        <w:textAlignment w:val="baseline"/>
        <w:rPr>
          <w:rFonts w:eastAsia="Times New Roman" w:cs="Calibri"/>
          <w:color w:val="000000"/>
          <w:sz w:val="28"/>
          <w:szCs w:val="28"/>
          <w:lang w:eastAsia="tr-TR"/>
        </w:rPr>
      </w:pPr>
      <w:r w:rsidRPr="007806AD">
        <w:rPr>
          <w:rFonts w:eastAsia="Times New Roman" w:cs="Calibri"/>
          <w:color w:val="000000"/>
          <w:sz w:val="28"/>
          <w:szCs w:val="28"/>
          <w:lang w:eastAsia="tr-TR"/>
        </w:rPr>
        <w:t>Grade 5 patients have paralysis, urinary and fecal incontinence and no deep pain.</w:t>
      </w:r>
    </w:p>
    <w:p w:rsidR="001C1246" w:rsidRPr="007806AD" w:rsidRDefault="001C1246" w:rsidP="0025048A">
      <w:pPr>
        <w:pBdr>
          <w:bottom w:val="single" w:sz="6" w:space="31" w:color="auto"/>
        </w:pBdr>
        <w:spacing w:after="0" w:line="240" w:lineRule="auto"/>
        <w:jc w:val="both"/>
        <w:textAlignment w:val="baseline"/>
        <w:rPr>
          <w:rFonts w:eastAsia="Times New Roman" w:cs="Calibri"/>
          <w:color w:val="000000"/>
          <w:sz w:val="28"/>
          <w:szCs w:val="28"/>
          <w:lang w:eastAsia="tr-TR"/>
        </w:rPr>
      </w:pPr>
      <w:r w:rsidRPr="007806AD">
        <w:rPr>
          <w:rFonts w:eastAsia="Times New Roman" w:cs="Calibri"/>
          <w:color w:val="000000"/>
          <w:sz w:val="28"/>
          <w:szCs w:val="28"/>
          <w:lang w:eastAsia="tr-TR"/>
        </w:rPr>
        <w:t xml:space="preserve">The conventional care or </w:t>
      </w:r>
      <w:r w:rsidR="00ED56D0">
        <w:rPr>
          <w:rFonts w:eastAsia="Times New Roman" w:cs="Calibri"/>
          <w:color w:val="000000"/>
          <w:sz w:val="28"/>
          <w:szCs w:val="28"/>
          <w:lang w:eastAsia="tr-TR"/>
        </w:rPr>
        <w:t>m</w:t>
      </w:r>
      <w:r w:rsidRPr="007806AD">
        <w:rPr>
          <w:rFonts w:eastAsia="Times New Roman" w:cs="Calibri"/>
          <w:color w:val="000000"/>
          <w:sz w:val="28"/>
          <w:szCs w:val="28"/>
          <w:lang w:eastAsia="tr-TR"/>
        </w:rPr>
        <w:t>edical management of disc disease include rest, analgesics or Non</w:t>
      </w:r>
      <w:r w:rsidR="0025048A">
        <w:rPr>
          <w:rFonts w:eastAsia="Times New Roman" w:cs="Calibri"/>
          <w:color w:val="000000"/>
          <w:sz w:val="28"/>
          <w:szCs w:val="28"/>
          <w:lang w:eastAsia="tr-TR"/>
        </w:rPr>
        <w:t>-</w:t>
      </w:r>
      <w:r w:rsidRPr="007806AD">
        <w:rPr>
          <w:rFonts w:eastAsia="Times New Roman" w:cs="Calibri"/>
          <w:color w:val="000000"/>
          <w:sz w:val="28"/>
          <w:szCs w:val="28"/>
          <w:lang w:eastAsia="tr-TR"/>
        </w:rPr>
        <w:t>steroid</w:t>
      </w:r>
      <w:r w:rsidR="0025048A">
        <w:rPr>
          <w:rFonts w:eastAsia="Times New Roman" w:cs="Calibri"/>
          <w:color w:val="000000"/>
          <w:sz w:val="28"/>
          <w:szCs w:val="28"/>
          <w:lang w:eastAsia="tr-TR"/>
        </w:rPr>
        <w:t xml:space="preserve"> </w:t>
      </w:r>
      <w:r w:rsidR="00ED56D0" w:rsidRPr="007806AD">
        <w:rPr>
          <w:rFonts w:eastAsia="Times New Roman" w:cs="Calibri"/>
          <w:color w:val="000000"/>
          <w:sz w:val="28"/>
          <w:szCs w:val="28"/>
          <w:lang w:eastAsia="tr-TR"/>
        </w:rPr>
        <w:t>anti-inflammatory</w:t>
      </w:r>
      <w:r w:rsidRPr="007806AD">
        <w:rPr>
          <w:rFonts w:eastAsia="Times New Roman" w:cs="Calibri"/>
          <w:color w:val="000000"/>
          <w:sz w:val="28"/>
          <w:szCs w:val="28"/>
          <w:lang w:eastAsia="tr-TR"/>
        </w:rPr>
        <w:t xml:space="preserve"> such as </w:t>
      </w:r>
      <w:proofErr w:type="spellStart"/>
      <w:r w:rsidRPr="007806AD">
        <w:rPr>
          <w:rFonts w:eastAsia="Times New Roman" w:cs="Calibri"/>
          <w:color w:val="000000"/>
          <w:sz w:val="28"/>
          <w:szCs w:val="28"/>
          <w:lang w:eastAsia="tr-TR"/>
        </w:rPr>
        <w:t>rimadyl</w:t>
      </w:r>
      <w:proofErr w:type="spellEnd"/>
      <w:r w:rsidRPr="007806AD">
        <w:rPr>
          <w:rFonts w:eastAsia="Times New Roman" w:cs="Calibri"/>
          <w:color w:val="000000"/>
          <w:sz w:val="28"/>
          <w:szCs w:val="28"/>
          <w:lang w:eastAsia="tr-TR"/>
        </w:rPr>
        <w:t xml:space="preserve">, </w:t>
      </w:r>
      <w:proofErr w:type="spellStart"/>
      <w:r w:rsidR="0025048A" w:rsidRPr="007806AD">
        <w:rPr>
          <w:rFonts w:eastAsia="Times New Roman" w:cs="Calibri"/>
          <w:color w:val="000000"/>
          <w:sz w:val="28"/>
          <w:szCs w:val="28"/>
          <w:lang w:eastAsia="tr-TR"/>
        </w:rPr>
        <w:t>metacam</w:t>
      </w:r>
      <w:proofErr w:type="spellEnd"/>
      <w:r w:rsidR="0025048A" w:rsidRPr="007806AD">
        <w:rPr>
          <w:rFonts w:eastAsia="Times New Roman" w:cs="Calibri"/>
          <w:color w:val="000000"/>
          <w:sz w:val="28"/>
          <w:szCs w:val="28"/>
          <w:lang w:eastAsia="tr-TR"/>
        </w:rPr>
        <w:t>, etodolac</w:t>
      </w:r>
      <w:r w:rsidRPr="007806AD">
        <w:rPr>
          <w:rFonts w:eastAsia="Times New Roman" w:cs="Calibri"/>
          <w:color w:val="000000"/>
          <w:sz w:val="28"/>
          <w:szCs w:val="28"/>
          <w:lang w:eastAsia="tr-TR"/>
        </w:rPr>
        <w:t xml:space="preserve"> and corticosteroids such as prednisolone, dexamethasone and muscle relaxants</w:t>
      </w:r>
      <w:r w:rsidR="00ED56D0">
        <w:rPr>
          <w:rFonts w:eastAsia="Times New Roman" w:cs="Calibri"/>
          <w:color w:val="000000"/>
          <w:sz w:val="28"/>
          <w:szCs w:val="28"/>
          <w:lang w:eastAsia="tr-TR"/>
        </w:rPr>
        <w:t>.</w:t>
      </w:r>
    </w:p>
    <w:p w:rsidR="001C1246" w:rsidRPr="007806AD" w:rsidRDefault="001C1246" w:rsidP="0025048A">
      <w:pPr>
        <w:pBdr>
          <w:bottom w:val="single" w:sz="6" w:space="31" w:color="auto"/>
        </w:pBdr>
        <w:spacing w:after="0" w:line="240" w:lineRule="auto"/>
        <w:jc w:val="both"/>
        <w:textAlignment w:val="baseline"/>
        <w:rPr>
          <w:rFonts w:eastAsia="Times New Roman" w:cs="Calibri"/>
          <w:color w:val="000000"/>
          <w:sz w:val="28"/>
          <w:szCs w:val="28"/>
          <w:lang w:eastAsia="tr-TR"/>
        </w:rPr>
      </w:pPr>
      <w:r w:rsidRPr="007806AD">
        <w:rPr>
          <w:rFonts w:eastAsia="Times New Roman" w:cs="Calibri"/>
          <w:color w:val="000000"/>
          <w:sz w:val="28"/>
          <w:szCs w:val="28"/>
          <w:lang w:eastAsia="tr-TR"/>
        </w:rPr>
        <w:t xml:space="preserve">When compression of the spinal cord is suspected, a </w:t>
      </w:r>
      <w:r w:rsidR="00ED56D0" w:rsidRPr="007806AD">
        <w:rPr>
          <w:rFonts w:eastAsia="Times New Roman" w:cs="Calibri"/>
          <w:color w:val="000000"/>
          <w:sz w:val="28"/>
          <w:szCs w:val="28"/>
          <w:lang w:eastAsia="tr-TR"/>
        </w:rPr>
        <w:t>decompressive surgery method</w:t>
      </w:r>
      <w:r w:rsidR="00ED56D0">
        <w:rPr>
          <w:rFonts w:eastAsia="Times New Roman" w:cs="Calibri"/>
          <w:color w:val="000000"/>
          <w:sz w:val="28"/>
          <w:szCs w:val="28"/>
          <w:lang w:eastAsia="tr-TR"/>
        </w:rPr>
        <w:t xml:space="preserve"> </w:t>
      </w:r>
      <w:r w:rsidRPr="007806AD">
        <w:rPr>
          <w:rFonts w:eastAsia="Times New Roman" w:cs="Calibri"/>
          <w:color w:val="000000"/>
          <w:sz w:val="28"/>
          <w:szCs w:val="28"/>
          <w:lang w:eastAsia="tr-TR"/>
        </w:rPr>
        <w:t>such as laminectomy or hemilaminectomy are usually considered.  Surgery is indicated for patients that non-responsive to conservative care or for patients with a recurrent g</w:t>
      </w:r>
      <w:r w:rsidR="00ED56D0">
        <w:rPr>
          <w:rFonts w:eastAsia="Times New Roman" w:cs="Calibri"/>
          <w:color w:val="000000"/>
          <w:sz w:val="28"/>
          <w:szCs w:val="28"/>
          <w:lang w:eastAsia="tr-TR"/>
        </w:rPr>
        <w:t>rade</w:t>
      </w:r>
      <w:r w:rsidRPr="007806AD">
        <w:rPr>
          <w:rFonts w:eastAsia="Times New Roman" w:cs="Calibri"/>
          <w:color w:val="000000"/>
          <w:sz w:val="28"/>
          <w:szCs w:val="28"/>
          <w:lang w:eastAsia="tr-TR"/>
        </w:rPr>
        <w:t xml:space="preserve"> 1 or grade 2. </w:t>
      </w:r>
      <w:r w:rsidR="00ED56D0" w:rsidRPr="007806AD">
        <w:rPr>
          <w:rFonts w:eastAsia="Times New Roman" w:cs="Calibri"/>
          <w:color w:val="000000"/>
          <w:sz w:val="28"/>
          <w:szCs w:val="28"/>
          <w:lang w:eastAsia="tr-TR"/>
        </w:rPr>
        <w:t>Also,</w:t>
      </w:r>
      <w:r w:rsidRPr="007806AD">
        <w:rPr>
          <w:rFonts w:eastAsia="Times New Roman" w:cs="Calibri"/>
          <w:color w:val="000000"/>
          <w:sz w:val="28"/>
          <w:szCs w:val="28"/>
          <w:lang w:eastAsia="tr-TR"/>
        </w:rPr>
        <w:t xml:space="preserve"> A grade 3 patient is operable if the patient presents within 36 </w:t>
      </w:r>
      <w:r w:rsidR="00ED56D0" w:rsidRPr="007806AD">
        <w:rPr>
          <w:rFonts w:eastAsia="Times New Roman" w:cs="Calibri"/>
          <w:color w:val="000000"/>
          <w:sz w:val="28"/>
          <w:szCs w:val="28"/>
          <w:lang w:eastAsia="tr-TR"/>
        </w:rPr>
        <w:t>hours</w:t>
      </w:r>
      <w:r w:rsidRPr="007806AD">
        <w:rPr>
          <w:rFonts w:eastAsia="Times New Roman" w:cs="Calibri"/>
          <w:color w:val="000000"/>
          <w:sz w:val="28"/>
          <w:szCs w:val="28"/>
          <w:lang w:eastAsia="tr-TR"/>
        </w:rPr>
        <w:t xml:space="preserve"> after the onset of clinical symptoms. Success ratios are thirty-fifty percent for nonsurgical patients and eighty-five percent for surgical patients.</w:t>
      </w:r>
      <w:r w:rsidR="00ED56D0">
        <w:rPr>
          <w:rFonts w:eastAsia="Times New Roman" w:cs="Calibri"/>
          <w:color w:val="000000"/>
          <w:sz w:val="28"/>
          <w:szCs w:val="28"/>
          <w:lang w:eastAsia="tr-TR"/>
        </w:rPr>
        <w:t xml:space="preserve"> TCVM</w:t>
      </w:r>
      <w:r w:rsidRPr="007806AD">
        <w:rPr>
          <w:rFonts w:eastAsia="Times New Roman" w:cs="Calibri"/>
          <w:color w:val="000000"/>
          <w:sz w:val="28"/>
          <w:szCs w:val="28"/>
          <w:lang w:eastAsia="tr-TR"/>
        </w:rPr>
        <w:t xml:space="preserve"> etiology and pathology of the intervertebral d</w:t>
      </w:r>
      <w:r w:rsidR="00ED56D0">
        <w:rPr>
          <w:rFonts w:eastAsia="Times New Roman" w:cs="Calibri"/>
          <w:color w:val="000000"/>
          <w:sz w:val="28"/>
          <w:szCs w:val="28"/>
          <w:lang w:eastAsia="tr-TR"/>
        </w:rPr>
        <w:t>i</w:t>
      </w:r>
      <w:r w:rsidRPr="007806AD">
        <w:rPr>
          <w:rFonts w:eastAsia="Times New Roman" w:cs="Calibri"/>
          <w:color w:val="000000"/>
          <w:sz w:val="28"/>
          <w:szCs w:val="28"/>
          <w:lang w:eastAsia="tr-TR"/>
        </w:rPr>
        <w:t xml:space="preserve">sc disease, it is a Bi syndrome and is often accompanied by a </w:t>
      </w:r>
      <w:proofErr w:type="spellStart"/>
      <w:r w:rsidRPr="007806AD">
        <w:rPr>
          <w:rFonts w:eastAsia="Times New Roman" w:cs="Calibri"/>
          <w:color w:val="000000"/>
          <w:sz w:val="28"/>
          <w:szCs w:val="28"/>
          <w:lang w:eastAsia="tr-TR"/>
        </w:rPr>
        <w:t>wei</w:t>
      </w:r>
      <w:proofErr w:type="spellEnd"/>
      <w:r w:rsidRPr="007806AD">
        <w:rPr>
          <w:rFonts w:eastAsia="Times New Roman" w:cs="Calibri"/>
          <w:color w:val="000000"/>
          <w:sz w:val="28"/>
          <w:szCs w:val="28"/>
          <w:lang w:eastAsia="tr-TR"/>
        </w:rPr>
        <w:t xml:space="preserve"> or weakness syndrome related with the Kidney, Liver or Spleen.  </w:t>
      </w:r>
      <w:r w:rsidR="00ED56D0" w:rsidRPr="007806AD">
        <w:rPr>
          <w:rFonts w:eastAsia="Times New Roman" w:cs="Calibri"/>
          <w:color w:val="000000"/>
          <w:sz w:val="28"/>
          <w:szCs w:val="28"/>
          <w:lang w:eastAsia="tr-TR"/>
        </w:rPr>
        <w:t>Also,</w:t>
      </w:r>
      <w:r w:rsidRPr="007806AD">
        <w:rPr>
          <w:rFonts w:eastAsia="Times New Roman" w:cs="Calibri"/>
          <w:color w:val="000000"/>
          <w:sz w:val="28"/>
          <w:szCs w:val="28"/>
          <w:lang w:eastAsia="tr-TR"/>
        </w:rPr>
        <w:t xml:space="preserve"> the Kidney is related with bones and spinal cord and the Liver is related with joints and smooth flow of qi and blood. The Spleen related with muscle and its strength.</w:t>
      </w:r>
      <w:r w:rsidR="00ED56D0">
        <w:rPr>
          <w:rFonts w:eastAsia="Times New Roman" w:cs="Calibri"/>
          <w:color w:val="000000"/>
          <w:sz w:val="28"/>
          <w:szCs w:val="28"/>
          <w:lang w:eastAsia="tr-TR"/>
        </w:rPr>
        <w:t xml:space="preserve"> </w:t>
      </w:r>
      <w:r>
        <w:rPr>
          <w:rFonts w:eastAsia="Times New Roman" w:cs="Calibri"/>
          <w:color w:val="000000"/>
          <w:sz w:val="28"/>
          <w:szCs w:val="28"/>
          <w:lang w:eastAsia="tr-TR"/>
        </w:rPr>
        <w:t xml:space="preserve">In </w:t>
      </w:r>
      <w:r w:rsidRPr="007806AD">
        <w:rPr>
          <w:rFonts w:eastAsia="Times New Roman" w:cs="Calibri"/>
          <w:color w:val="000000"/>
          <w:sz w:val="28"/>
          <w:szCs w:val="28"/>
          <w:lang w:eastAsia="tr-TR"/>
        </w:rPr>
        <w:t xml:space="preserve">TCVM etiology, there are two excess patterns and three deficiency patterns. </w:t>
      </w:r>
      <w:proofErr w:type="spellStart"/>
      <w:r w:rsidRPr="007806AD">
        <w:rPr>
          <w:rFonts w:eastAsia="Times New Roman" w:cs="Calibri"/>
          <w:color w:val="000000"/>
          <w:sz w:val="28"/>
          <w:szCs w:val="28"/>
          <w:lang w:eastAsia="tr-TR"/>
        </w:rPr>
        <w:t>Excees</w:t>
      </w:r>
      <w:proofErr w:type="spellEnd"/>
      <w:r w:rsidRPr="007806AD">
        <w:rPr>
          <w:rFonts w:eastAsia="Times New Roman" w:cs="Calibri"/>
          <w:color w:val="000000"/>
          <w:sz w:val="28"/>
          <w:szCs w:val="28"/>
          <w:lang w:eastAsia="tr-TR"/>
        </w:rPr>
        <w:t xml:space="preserve"> patterns are wind-cold-damp and qi-blood stagnations. They are acute trauma patients and mostly chondrodystrophic dogs. They are also </w:t>
      </w:r>
      <w:r w:rsidR="00ED56D0">
        <w:rPr>
          <w:rFonts w:eastAsia="Times New Roman" w:cs="Calibri"/>
          <w:color w:val="000000"/>
          <w:sz w:val="28"/>
          <w:szCs w:val="28"/>
          <w:lang w:eastAsia="tr-TR"/>
        </w:rPr>
        <w:t>H</w:t>
      </w:r>
      <w:r w:rsidRPr="007806AD">
        <w:rPr>
          <w:rFonts w:eastAsia="Times New Roman" w:cs="Calibri"/>
          <w:color w:val="000000"/>
          <w:sz w:val="28"/>
          <w:szCs w:val="28"/>
          <w:lang w:eastAsia="tr-TR"/>
        </w:rPr>
        <w:t xml:space="preserve">ansen type 1. Three deficiency patterns are Qi-Yang deficiency and Yin deficiency and combined Yin-Qi Yang deficiency. They are chronic patients with type 2 intervertebral disc disease of non-chondrodystrophic breeds. </w:t>
      </w:r>
    </w:p>
    <w:p w:rsidR="00ED56D0" w:rsidRDefault="001C1246" w:rsidP="0025048A">
      <w:pPr>
        <w:pBdr>
          <w:bottom w:val="single" w:sz="6" w:space="31" w:color="auto"/>
        </w:pBdr>
        <w:spacing w:after="0" w:line="240" w:lineRule="auto"/>
        <w:jc w:val="both"/>
        <w:textAlignment w:val="baseline"/>
        <w:rPr>
          <w:rFonts w:eastAsia="Times New Roman" w:cs="Calibri"/>
          <w:color w:val="000000"/>
          <w:sz w:val="28"/>
          <w:szCs w:val="28"/>
          <w:lang w:eastAsia="tr-TR"/>
        </w:rPr>
      </w:pPr>
      <w:r w:rsidRPr="007806AD">
        <w:rPr>
          <w:rFonts w:eastAsia="Times New Roman" w:cs="Calibri"/>
          <w:color w:val="000000"/>
          <w:sz w:val="28"/>
          <w:szCs w:val="28"/>
          <w:lang w:eastAsia="tr-TR"/>
        </w:rPr>
        <w:t xml:space="preserve">TCVM </w:t>
      </w:r>
      <w:r w:rsidR="0033462B">
        <w:rPr>
          <w:rFonts w:eastAsia="Times New Roman" w:cs="Calibri"/>
          <w:color w:val="000000"/>
          <w:sz w:val="28"/>
          <w:szCs w:val="28"/>
          <w:lang w:eastAsia="tr-TR"/>
        </w:rPr>
        <w:t>t</w:t>
      </w:r>
      <w:r w:rsidRPr="007806AD">
        <w:rPr>
          <w:rFonts w:eastAsia="Times New Roman" w:cs="Calibri"/>
          <w:color w:val="000000"/>
          <w:sz w:val="28"/>
          <w:szCs w:val="28"/>
          <w:lang w:eastAsia="tr-TR"/>
        </w:rPr>
        <w:t xml:space="preserve">reatment of IVDD include acupuncture, herbal therapy, </w:t>
      </w:r>
      <w:proofErr w:type="spellStart"/>
      <w:r w:rsidRPr="007806AD">
        <w:rPr>
          <w:rFonts w:eastAsia="Times New Roman" w:cs="Calibri"/>
          <w:color w:val="000000"/>
          <w:sz w:val="28"/>
          <w:szCs w:val="28"/>
          <w:lang w:eastAsia="tr-TR"/>
        </w:rPr>
        <w:t>tui-na</w:t>
      </w:r>
      <w:proofErr w:type="spellEnd"/>
      <w:r w:rsidRPr="007806AD">
        <w:rPr>
          <w:rFonts w:eastAsia="Times New Roman" w:cs="Calibri"/>
          <w:color w:val="000000"/>
          <w:sz w:val="28"/>
          <w:szCs w:val="28"/>
          <w:lang w:eastAsia="tr-TR"/>
        </w:rPr>
        <w:t xml:space="preserve"> and food therapy</w:t>
      </w:r>
      <w:r w:rsidR="00ED56D0">
        <w:rPr>
          <w:rFonts w:eastAsia="Times New Roman" w:cs="Calibri"/>
          <w:color w:val="000000"/>
          <w:sz w:val="28"/>
          <w:szCs w:val="28"/>
          <w:lang w:eastAsia="tr-TR"/>
        </w:rPr>
        <w:t xml:space="preserve">. </w:t>
      </w:r>
    </w:p>
    <w:p w:rsidR="001C1246" w:rsidRPr="007806AD" w:rsidRDefault="001C1246" w:rsidP="0025048A">
      <w:pPr>
        <w:pBdr>
          <w:bottom w:val="single" w:sz="6" w:space="31" w:color="auto"/>
        </w:pBdr>
        <w:spacing w:after="0" w:line="240" w:lineRule="auto"/>
        <w:ind w:firstLine="720"/>
        <w:jc w:val="both"/>
        <w:textAlignment w:val="baseline"/>
        <w:rPr>
          <w:rFonts w:eastAsia="Times New Roman" w:cs="Calibri"/>
          <w:color w:val="000000"/>
          <w:sz w:val="28"/>
          <w:szCs w:val="28"/>
          <w:lang w:eastAsia="tr-TR"/>
        </w:rPr>
      </w:pPr>
      <w:r w:rsidRPr="007806AD">
        <w:rPr>
          <w:rFonts w:eastAsia="Times New Roman" w:cs="Calibri"/>
          <w:bCs/>
          <w:color w:val="000000"/>
          <w:sz w:val="28"/>
          <w:szCs w:val="28"/>
        </w:rPr>
        <w:t xml:space="preserve">Wind-Cold-Damp invasion </w:t>
      </w:r>
      <w:r w:rsidRPr="007806AD">
        <w:rPr>
          <w:rFonts w:eastAsia="Times New Roman" w:cs="Calibri"/>
          <w:bCs/>
          <w:color w:val="000000"/>
          <w:sz w:val="28"/>
          <w:szCs w:val="28"/>
          <w:lang w:eastAsia="tr-TR"/>
        </w:rPr>
        <w:t xml:space="preserve">with External Qi/Blood Stagnation. This pattern is </w:t>
      </w:r>
      <w:r w:rsidRPr="007806AD">
        <w:rPr>
          <w:rFonts w:eastAsia="Times New Roman" w:cs="Calibri"/>
          <w:color w:val="000000"/>
          <w:sz w:val="28"/>
          <w:szCs w:val="28"/>
          <w:lang w:eastAsia="tr-TR"/>
        </w:rPr>
        <w:t xml:space="preserve">Grade 1. Patients have acute neck or back pain with no paresis or paralysis. Their tongue’s </w:t>
      </w:r>
      <w:r w:rsidR="0025048A" w:rsidRPr="007806AD">
        <w:rPr>
          <w:rFonts w:eastAsia="Times New Roman" w:cs="Calibri"/>
          <w:color w:val="000000"/>
          <w:sz w:val="28"/>
          <w:szCs w:val="28"/>
          <w:lang w:eastAsia="tr-TR"/>
        </w:rPr>
        <w:t>appearance</w:t>
      </w:r>
      <w:r w:rsidRPr="007806AD">
        <w:rPr>
          <w:rFonts w:eastAsia="Times New Roman" w:cs="Calibri"/>
          <w:color w:val="000000"/>
          <w:sz w:val="28"/>
          <w:szCs w:val="28"/>
          <w:lang w:eastAsia="tr-TR"/>
        </w:rPr>
        <w:t xml:space="preserve"> is </w:t>
      </w:r>
      <w:r w:rsidR="0025048A" w:rsidRPr="007806AD">
        <w:rPr>
          <w:rFonts w:eastAsia="Times New Roman" w:cs="Calibri"/>
          <w:color w:val="000000"/>
          <w:sz w:val="28"/>
          <w:szCs w:val="28"/>
          <w:lang w:eastAsia="tr-TR"/>
        </w:rPr>
        <w:t>purple,</w:t>
      </w:r>
      <w:r w:rsidRPr="007806AD">
        <w:rPr>
          <w:rFonts w:eastAsia="Times New Roman" w:cs="Calibri"/>
          <w:color w:val="000000"/>
          <w:sz w:val="28"/>
          <w:szCs w:val="28"/>
          <w:lang w:eastAsia="tr-TR"/>
        </w:rPr>
        <w:t xml:space="preserve"> and their pulse is </w:t>
      </w:r>
      <w:r w:rsidR="0025048A" w:rsidRPr="007806AD">
        <w:rPr>
          <w:rFonts w:eastAsia="Times New Roman" w:cs="Calibri"/>
          <w:color w:val="000000"/>
          <w:sz w:val="28"/>
          <w:szCs w:val="28"/>
          <w:lang w:eastAsia="tr-TR"/>
        </w:rPr>
        <w:t>superficial</w:t>
      </w:r>
      <w:r w:rsidRPr="007806AD">
        <w:rPr>
          <w:rFonts w:eastAsia="Times New Roman" w:cs="Calibri"/>
          <w:color w:val="000000"/>
          <w:sz w:val="28"/>
          <w:szCs w:val="28"/>
          <w:lang w:eastAsia="tr-TR"/>
        </w:rPr>
        <w:t xml:space="preserve">, strong, slow and wiry </w:t>
      </w:r>
    </w:p>
    <w:p w:rsidR="0033462B" w:rsidRDefault="001C1246" w:rsidP="0025048A">
      <w:pPr>
        <w:pBdr>
          <w:bottom w:val="single" w:sz="6" w:space="31" w:color="auto"/>
        </w:pBdr>
        <w:spacing w:after="0" w:line="240" w:lineRule="auto"/>
        <w:ind w:firstLine="720"/>
        <w:jc w:val="both"/>
        <w:textAlignment w:val="baseline"/>
        <w:rPr>
          <w:rFonts w:eastAsia="Times New Roman" w:cs="Calibri"/>
          <w:color w:val="000000"/>
          <w:sz w:val="28"/>
          <w:szCs w:val="28"/>
          <w:lang w:eastAsia="tr-TR"/>
        </w:rPr>
      </w:pPr>
      <w:r w:rsidRPr="007806AD">
        <w:rPr>
          <w:rFonts w:eastAsia="Times New Roman" w:cs="Calibri"/>
          <w:bCs/>
          <w:color w:val="000000"/>
          <w:sz w:val="28"/>
          <w:szCs w:val="28"/>
          <w:lang w:eastAsia="tr-TR"/>
        </w:rPr>
        <w:lastRenderedPageBreak/>
        <w:t xml:space="preserve">Patients of Kidney Yin Deficiency with External Qi/Blood Stagnation pattern </w:t>
      </w:r>
      <w:r w:rsidR="0033462B" w:rsidRPr="007806AD">
        <w:rPr>
          <w:rFonts w:eastAsia="Times New Roman" w:cs="Calibri"/>
          <w:bCs/>
          <w:color w:val="000000"/>
          <w:sz w:val="28"/>
          <w:szCs w:val="28"/>
          <w:lang w:eastAsia="tr-TR"/>
        </w:rPr>
        <w:t>have acute</w:t>
      </w:r>
      <w:r w:rsidRPr="007806AD">
        <w:rPr>
          <w:rFonts w:eastAsia="Times New Roman" w:cs="Calibri"/>
          <w:color w:val="000000"/>
          <w:sz w:val="28"/>
          <w:szCs w:val="28"/>
          <w:lang w:eastAsia="tr-TR"/>
        </w:rPr>
        <w:t xml:space="preserve"> or recurrent neck or back pain with No ataxia, paresis or paralysis. </w:t>
      </w:r>
      <w:r w:rsidR="0033462B" w:rsidRPr="007806AD">
        <w:rPr>
          <w:rFonts w:eastAsia="Times New Roman" w:cs="Calibri"/>
          <w:color w:val="000000"/>
          <w:sz w:val="28"/>
          <w:szCs w:val="28"/>
          <w:lang w:eastAsia="tr-TR"/>
        </w:rPr>
        <w:t>Also,</w:t>
      </w:r>
      <w:r w:rsidRPr="007806AD">
        <w:rPr>
          <w:rFonts w:eastAsia="Times New Roman" w:cs="Calibri"/>
          <w:color w:val="000000"/>
          <w:sz w:val="28"/>
          <w:szCs w:val="28"/>
          <w:lang w:eastAsia="tr-TR"/>
        </w:rPr>
        <w:t xml:space="preserve"> they are cool seeking patients and they have also warm ears, warm back or feet and have dry skin with small </w:t>
      </w:r>
      <w:r w:rsidR="0033462B" w:rsidRPr="007806AD">
        <w:rPr>
          <w:rFonts w:eastAsia="Times New Roman" w:cs="Calibri"/>
          <w:color w:val="000000"/>
          <w:sz w:val="28"/>
          <w:szCs w:val="28"/>
          <w:lang w:eastAsia="tr-TR"/>
        </w:rPr>
        <w:t>dandruff</w:t>
      </w:r>
      <w:r w:rsidRPr="007806AD">
        <w:rPr>
          <w:rFonts w:eastAsia="Times New Roman" w:cs="Calibri"/>
          <w:color w:val="000000"/>
          <w:sz w:val="28"/>
          <w:szCs w:val="28"/>
          <w:lang w:eastAsia="tr-TR"/>
        </w:rPr>
        <w:t xml:space="preserve"> flakes. Their tongue’s </w:t>
      </w:r>
      <w:r w:rsidR="0033462B" w:rsidRPr="007806AD">
        <w:rPr>
          <w:rFonts w:eastAsia="Times New Roman" w:cs="Calibri"/>
          <w:color w:val="000000"/>
          <w:sz w:val="28"/>
          <w:szCs w:val="28"/>
          <w:lang w:eastAsia="tr-TR"/>
        </w:rPr>
        <w:t>appearance</w:t>
      </w:r>
      <w:r w:rsidRPr="007806AD">
        <w:rPr>
          <w:rFonts w:eastAsia="Times New Roman" w:cs="Calibri"/>
          <w:color w:val="000000"/>
          <w:sz w:val="28"/>
          <w:szCs w:val="28"/>
          <w:lang w:eastAsia="tr-TR"/>
        </w:rPr>
        <w:t xml:space="preserve"> is </w:t>
      </w:r>
      <w:r w:rsidRPr="009E7770">
        <w:rPr>
          <w:rFonts w:eastAsia="Times New Roman" w:cs="Calibri"/>
          <w:color w:val="000000"/>
          <w:sz w:val="28"/>
          <w:szCs w:val="28"/>
          <w:lang w:eastAsia="tr-TR"/>
        </w:rPr>
        <w:t>Reddish purple and dry</w:t>
      </w:r>
      <w:r>
        <w:rPr>
          <w:rFonts w:eastAsia="Times New Roman" w:cs="Calibri"/>
          <w:color w:val="000000"/>
          <w:sz w:val="28"/>
          <w:szCs w:val="28"/>
          <w:lang w:eastAsia="tr-TR"/>
        </w:rPr>
        <w:t xml:space="preserve"> and their pulse is deep, weaker on the left, rapid and </w:t>
      </w:r>
      <w:proofErr w:type="spellStart"/>
      <w:r>
        <w:rPr>
          <w:rFonts w:eastAsia="Times New Roman" w:cs="Calibri"/>
          <w:color w:val="000000"/>
          <w:sz w:val="28"/>
          <w:szCs w:val="28"/>
          <w:lang w:eastAsia="tr-TR"/>
        </w:rPr>
        <w:t>thready</w:t>
      </w:r>
      <w:proofErr w:type="spellEnd"/>
      <w:r>
        <w:rPr>
          <w:rFonts w:eastAsia="Times New Roman" w:cs="Calibri"/>
          <w:color w:val="000000"/>
          <w:sz w:val="28"/>
          <w:szCs w:val="28"/>
          <w:lang w:eastAsia="tr-TR"/>
        </w:rPr>
        <w:t xml:space="preserve"> or wiry</w:t>
      </w:r>
      <w:r w:rsidR="0033462B">
        <w:rPr>
          <w:rFonts w:eastAsia="Times New Roman" w:cs="Calibri"/>
          <w:color w:val="000000"/>
          <w:sz w:val="28"/>
          <w:szCs w:val="28"/>
          <w:lang w:eastAsia="tr-TR"/>
        </w:rPr>
        <w:t>.</w:t>
      </w:r>
    </w:p>
    <w:p w:rsidR="0033462B" w:rsidRDefault="001C1246" w:rsidP="0025048A">
      <w:pPr>
        <w:pBdr>
          <w:bottom w:val="single" w:sz="6" w:space="31" w:color="auto"/>
        </w:pBdr>
        <w:spacing w:after="0" w:line="240" w:lineRule="auto"/>
        <w:ind w:firstLine="720"/>
        <w:jc w:val="both"/>
        <w:textAlignment w:val="baseline"/>
        <w:rPr>
          <w:rFonts w:eastAsia="Times New Roman" w:cs="Calibri"/>
          <w:color w:val="000000"/>
          <w:sz w:val="28"/>
          <w:szCs w:val="28"/>
          <w:lang w:eastAsia="tr-TR"/>
        </w:rPr>
      </w:pPr>
      <w:r w:rsidRPr="007806AD">
        <w:rPr>
          <w:rFonts w:eastAsia="Times New Roman" w:cs="Calibri"/>
          <w:bCs/>
          <w:color w:val="000000"/>
          <w:sz w:val="28"/>
          <w:szCs w:val="28"/>
          <w:lang w:eastAsia="tr-TR"/>
        </w:rPr>
        <w:t xml:space="preserve">Patients of Kidney Yang Deficiency with External Qi/Blood Stagnation pattern </w:t>
      </w:r>
      <w:r w:rsidR="0033462B" w:rsidRPr="007806AD">
        <w:rPr>
          <w:rFonts w:eastAsia="Times New Roman" w:cs="Calibri"/>
          <w:bCs/>
          <w:color w:val="000000"/>
          <w:sz w:val="28"/>
          <w:szCs w:val="28"/>
          <w:lang w:eastAsia="tr-TR"/>
        </w:rPr>
        <w:t xml:space="preserve">have </w:t>
      </w:r>
      <w:r w:rsidR="0033462B">
        <w:rPr>
          <w:rFonts w:eastAsia="Times New Roman" w:cs="Calibri"/>
          <w:bCs/>
          <w:color w:val="000000"/>
          <w:sz w:val="28"/>
          <w:szCs w:val="28"/>
          <w:lang w:eastAsia="tr-TR"/>
        </w:rPr>
        <w:t>a</w:t>
      </w:r>
      <w:r w:rsidR="0033462B" w:rsidRPr="007806AD">
        <w:rPr>
          <w:rFonts w:eastAsia="Times New Roman" w:cs="Calibri"/>
          <w:bCs/>
          <w:color w:val="000000"/>
          <w:sz w:val="28"/>
          <w:szCs w:val="28"/>
          <w:lang w:eastAsia="tr-TR"/>
        </w:rPr>
        <w:t>cute</w:t>
      </w:r>
      <w:r w:rsidRPr="007806AD">
        <w:rPr>
          <w:rFonts w:eastAsia="Times New Roman" w:cs="Calibri"/>
          <w:color w:val="000000"/>
          <w:sz w:val="28"/>
          <w:szCs w:val="28"/>
          <w:lang w:eastAsia="tr-TR"/>
        </w:rPr>
        <w:t xml:space="preserve"> or recurrent neck or back pain only. They are grade 1 and heat seeking. They have no ataxia, paresis or paralysis. Their ears, back and feet are cold, their tongue’s </w:t>
      </w:r>
      <w:r w:rsidR="0033462B" w:rsidRPr="007806AD">
        <w:rPr>
          <w:rFonts w:eastAsia="Times New Roman" w:cs="Calibri"/>
          <w:color w:val="000000"/>
          <w:sz w:val="28"/>
          <w:szCs w:val="28"/>
          <w:lang w:eastAsia="tr-TR"/>
        </w:rPr>
        <w:t>appearance</w:t>
      </w:r>
      <w:r w:rsidRPr="007806AD">
        <w:rPr>
          <w:rFonts w:eastAsia="Times New Roman" w:cs="Calibri"/>
          <w:color w:val="000000"/>
          <w:sz w:val="28"/>
          <w:szCs w:val="28"/>
          <w:lang w:eastAsia="tr-TR"/>
        </w:rPr>
        <w:t xml:space="preserve"> is </w:t>
      </w:r>
      <w:r w:rsidR="0033462B" w:rsidRPr="007806AD">
        <w:rPr>
          <w:rFonts w:eastAsia="Times New Roman" w:cs="Calibri"/>
          <w:color w:val="000000"/>
          <w:sz w:val="28"/>
          <w:szCs w:val="28"/>
          <w:lang w:eastAsia="tr-TR"/>
        </w:rPr>
        <w:t>purple,</w:t>
      </w:r>
      <w:r w:rsidRPr="007806AD">
        <w:rPr>
          <w:rFonts w:eastAsia="Times New Roman" w:cs="Calibri"/>
          <w:color w:val="000000"/>
          <w:sz w:val="28"/>
          <w:szCs w:val="28"/>
          <w:lang w:eastAsia="tr-TR"/>
        </w:rPr>
        <w:t xml:space="preserve"> and their pulse is deep, weak, slow, worse on right or wiry. </w:t>
      </w:r>
    </w:p>
    <w:p w:rsidR="0033462B" w:rsidRDefault="001C1246" w:rsidP="0025048A">
      <w:pPr>
        <w:pBdr>
          <w:bottom w:val="single" w:sz="6" w:space="31" w:color="auto"/>
        </w:pBdr>
        <w:spacing w:after="0" w:line="240" w:lineRule="auto"/>
        <w:ind w:firstLine="720"/>
        <w:jc w:val="both"/>
        <w:textAlignment w:val="baseline"/>
        <w:rPr>
          <w:rFonts w:eastAsia="Times New Roman" w:cs="Calibri"/>
          <w:color w:val="000000"/>
          <w:sz w:val="28"/>
          <w:szCs w:val="28"/>
          <w:lang w:eastAsia="tr-TR"/>
        </w:rPr>
      </w:pPr>
      <w:r w:rsidRPr="007806AD">
        <w:rPr>
          <w:rFonts w:eastAsia="Times New Roman" w:cs="Calibri"/>
          <w:color w:val="000000"/>
          <w:sz w:val="28"/>
          <w:szCs w:val="28"/>
          <w:lang w:eastAsia="tr-TR"/>
        </w:rPr>
        <w:t xml:space="preserve">The patients with </w:t>
      </w:r>
      <w:r w:rsidR="0033462B">
        <w:rPr>
          <w:rFonts w:eastAsia="Times New Roman" w:cs="Calibri"/>
          <w:color w:val="000000"/>
          <w:sz w:val="28"/>
          <w:szCs w:val="28"/>
          <w:lang w:eastAsia="tr-TR"/>
        </w:rPr>
        <w:t>Spi</w:t>
      </w:r>
      <w:r w:rsidR="0033462B" w:rsidRPr="007806AD">
        <w:rPr>
          <w:rFonts w:eastAsia="Times New Roman" w:cs="Calibri"/>
          <w:color w:val="000000"/>
          <w:sz w:val="28"/>
          <w:szCs w:val="28"/>
          <w:lang w:eastAsia="tr-TR"/>
        </w:rPr>
        <w:t>nal cord Qi/Blood stagnation and Kidney Qi Deficiency Pattern</w:t>
      </w:r>
      <w:r w:rsidR="0033462B" w:rsidRPr="007806AD">
        <w:rPr>
          <w:rFonts w:eastAsia="Times New Roman" w:cs="Calibri"/>
          <w:color w:val="000000"/>
          <w:sz w:val="28"/>
          <w:szCs w:val="28"/>
          <w:lang w:eastAsia="tr-TR"/>
        </w:rPr>
        <w:t xml:space="preserve"> </w:t>
      </w:r>
      <w:r w:rsidRPr="007806AD">
        <w:rPr>
          <w:rFonts w:eastAsia="Times New Roman" w:cs="Calibri"/>
          <w:color w:val="000000"/>
          <w:sz w:val="28"/>
          <w:szCs w:val="28"/>
          <w:lang w:eastAsia="tr-TR"/>
        </w:rPr>
        <w:t>have acute or chronic paresis or paralysis with or without neck or back pain. They may be between Grade two and five. Their tongue is pale, purple and wet and pulse is deep, weak worse on right or wiry.</w:t>
      </w:r>
    </w:p>
    <w:p w:rsidR="0033462B" w:rsidRDefault="001C1246" w:rsidP="0025048A">
      <w:pPr>
        <w:pBdr>
          <w:bottom w:val="single" w:sz="6" w:space="31" w:color="auto"/>
        </w:pBdr>
        <w:spacing w:after="0" w:line="240" w:lineRule="auto"/>
        <w:ind w:firstLine="720"/>
        <w:jc w:val="both"/>
        <w:textAlignment w:val="baseline"/>
        <w:rPr>
          <w:rFonts w:eastAsia="Times New Roman" w:cs="Calibri"/>
          <w:color w:val="000000"/>
          <w:sz w:val="28"/>
          <w:szCs w:val="28"/>
          <w:lang w:eastAsia="tr-TR"/>
        </w:rPr>
      </w:pPr>
      <w:r w:rsidRPr="007806AD">
        <w:rPr>
          <w:rFonts w:eastAsia="Times New Roman" w:cs="Calibri"/>
          <w:bCs/>
          <w:color w:val="000000"/>
          <w:sz w:val="28"/>
          <w:szCs w:val="28"/>
          <w:lang w:eastAsia="tr-TR"/>
        </w:rPr>
        <w:t xml:space="preserve">The patients with </w:t>
      </w:r>
      <w:r w:rsidR="0033462B" w:rsidRPr="007806AD">
        <w:rPr>
          <w:rFonts w:eastAsia="Times New Roman" w:cs="Calibri"/>
          <w:bCs/>
          <w:color w:val="000000"/>
          <w:sz w:val="28"/>
          <w:szCs w:val="28"/>
          <w:lang w:eastAsia="tr-TR"/>
        </w:rPr>
        <w:t>Spinal Cord Qi/Blood Stagnation and Kidney Yang Deficiency Pattern</w:t>
      </w:r>
      <w:r w:rsidR="0033462B" w:rsidRPr="007806AD">
        <w:rPr>
          <w:rFonts w:eastAsia="Times New Roman" w:cs="Calibri"/>
          <w:bCs/>
          <w:color w:val="000000"/>
          <w:sz w:val="28"/>
          <w:szCs w:val="28"/>
          <w:lang w:eastAsia="tr-TR"/>
        </w:rPr>
        <w:t xml:space="preserve"> </w:t>
      </w:r>
      <w:r w:rsidRPr="007806AD">
        <w:rPr>
          <w:rFonts w:eastAsia="Times New Roman" w:cs="Calibri"/>
          <w:bCs/>
          <w:color w:val="000000"/>
          <w:sz w:val="28"/>
          <w:szCs w:val="28"/>
          <w:lang w:eastAsia="tr-TR"/>
        </w:rPr>
        <w:t xml:space="preserve">have </w:t>
      </w:r>
      <w:r w:rsidRPr="007806AD">
        <w:rPr>
          <w:rFonts w:eastAsia="Times New Roman" w:cs="Calibri"/>
          <w:color w:val="000000"/>
          <w:sz w:val="28"/>
          <w:szCs w:val="28"/>
          <w:lang w:eastAsia="tr-TR"/>
        </w:rPr>
        <w:t>Acute or chronic paresis or paralysis With or without neck or back pain. They may be between Grade two and five. They are heat seeking with cold ears, back or cold feet. Their tongue is Pale purple and wet and pulse is Deep, weak and slow, worse on right, wiry.</w:t>
      </w:r>
    </w:p>
    <w:p w:rsidR="0033462B" w:rsidRDefault="001C1246" w:rsidP="0025048A">
      <w:pPr>
        <w:pBdr>
          <w:bottom w:val="single" w:sz="6" w:space="31" w:color="auto"/>
        </w:pBdr>
        <w:spacing w:after="0" w:line="240" w:lineRule="auto"/>
        <w:ind w:firstLine="720"/>
        <w:jc w:val="both"/>
        <w:textAlignment w:val="baseline"/>
        <w:rPr>
          <w:rFonts w:eastAsia="Times New Roman" w:cs="Calibri"/>
          <w:color w:val="000000"/>
          <w:sz w:val="28"/>
          <w:szCs w:val="28"/>
          <w:lang w:eastAsia="tr-TR"/>
        </w:rPr>
      </w:pPr>
      <w:r w:rsidRPr="007806AD">
        <w:rPr>
          <w:rFonts w:eastAsia="Times New Roman" w:cs="Calibri"/>
          <w:bCs/>
          <w:color w:val="000000"/>
          <w:sz w:val="28"/>
          <w:szCs w:val="28"/>
          <w:lang w:eastAsia="tr-TR"/>
        </w:rPr>
        <w:t xml:space="preserve">. The patients with </w:t>
      </w:r>
      <w:r w:rsidR="0033462B" w:rsidRPr="007806AD">
        <w:rPr>
          <w:rFonts w:eastAsia="Times New Roman" w:cs="Calibri"/>
          <w:bCs/>
          <w:color w:val="000000"/>
          <w:sz w:val="28"/>
          <w:szCs w:val="28"/>
          <w:lang w:eastAsia="tr-TR"/>
        </w:rPr>
        <w:t>Spinal Cord Qi/Blood Stagnation and Kidney Yin and Qi Deficiencies Pattern</w:t>
      </w:r>
      <w:r w:rsidR="0033462B" w:rsidRPr="007806AD">
        <w:rPr>
          <w:rFonts w:eastAsia="Times New Roman" w:cs="Calibri"/>
          <w:bCs/>
          <w:color w:val="000000"/>
          <w:sz w:val="28"/>
          <w:szCs w:val="28"/>
          <w:lang w:eastAsia="tr-TR"/>
        </w:rPr>
        <w:t xml:space="preserve"> </w:t>
      </w:r>
      <w:r w:rsidRPr="007806AD">
        <w:rPr>
          <w:rFonts w:eastAsia="Times New Roman" w:cs="Calibri"/>
          <w:bCs/>
          <w:color w:val="000000"/>
          <w:sz w:val="28"/>
          <w:szCs w:val="28"/>
          <w:lang w:eastAsia="tr-TR"/>
        </w:rPr>
        <w:t xml:space="preserve">have </w:t>
      </w:r>
      <w:r w:rsidRPr="007806AD">
        <w:rPr>
          <w:rFonts w:eastAsia="Times New Roman" w:cs="Calibri"/>
          <w:color w:val="000000"/>
          <w:sz w:val="28"/>
          <w:szCs w:val="28"/>
          <w:lang w:eastAsia="tr-TR"/>
        </w:rPr>
        <w:t xml:space="preserve">Acute or Chronic paresis or paralysis With or without neck or back pain. They are between </w:t>
      </w:r>
      <w:r w:rsidRPr="008E62AD">
        <w:rPr>
          <w:rFonts w:eastAsia="Times New Roman" w:cs="Calibri"/>
          <w:color w:val="000000"/>
          <w:sz w:val="28"/>
          <w:szCs w:val="28"/>
          <w:lang w:eastAsia="tr-TR"/>
        </w:rPr>
        <w:t xml:space="preserve">Grade </w:t>
      </w:r>
      <w:r w:rsidR="0033462B" w:rsidRPr="008E62AD">
        <w:rPr>
          <w:rFonts w:eastAsia="Times New Roman" w:cs="Calibri"/>
          <w:color w:val="000000"/>
          <w:sz w:val="28"/>
          <w:szCs w:val="28"/>
          <w:lang w:eastAsia="tr-TR"/>
        </w:rPr>
        <w:t>2</w:t>
      </w:r>
      <w:r w:rsidR="0033462B">
        <w:rPr>
          <w:rFonts w:eastAsia="Times New Roman" w:cs="Calibri"/>
          <w:color w:val="000000"/>
          <w:sz w:val="28"/>
          <w:szCs w:val="28"/>
          <w:lang w:eastAsia="tr-TR"/>
        </w:rPr>
        <w:t xml:space="preserve"> and</w:t>
      </w:r>
      <w:r>
        <w:rPr>
          <w:rFonts w:eastAsia="Times New Roman" w:cs="Calibri"/>
          <w:color w:val="000000"/>
          <w:sz w:val="28"/>
          <w:szCs w:val="28"/>
          <w:lang w:eastAsia="tr-TR"/>
        </w:rPr>
        <w:t xml:space="preserve"> 5 and also</w:t>
      </w:r>
      <w:r w:rsidRPr="00A06A13">
        <w:rPr>
          <w:rFonts w:eastAsia="Times New Roman" w:cs="Calibri"/>
          <w:color w:val="000000"/>
          <w:sz w:val="28"/>
          <w:szCs w:val="28"/>
          <w:lang w:eastAsia="tr-TR"/>
        </w:rPr>
        <w:t xml:space="preserve"> </w:t>
      </w:r>
      <w:r>
        <w:rPr>
          <w:rFonts w:eastAsia="Times New Roman" w:cs="Calibri"/>
          <w:color w:val="000000"/>
          <w:sz w:val="28"/>
          <w:szCs w:val="28"/>
          <w:lang w:eastAsia="tr-TR"/>
        </w:rPr>
        <w:t xml:space="preserve">cool seeking with warm ears, back or </w:t>
      </w:r>
      <w:proofErr w:type="gramStart"/>
      <w:r w:rsidR="0033462B">
        <w:rPr>
          <w:rFonts w:eastAsia="Times New Roman" w:cs="Calibri"/>
          <w:color w:val="000000"/>
          <w:sz w:val="28"/>
          <w:szCs w:val="28"/>
          <w:lang w:eastAsia="tr-TR"/>
        </w:rPr>
        <w:t>feet’s</w:t>
      </w:r>
      <w:proofErr w:type="gramEnd"/>
      <w:r w:rsidR="0033462B">
        <w:rPr>
          <w:rFonts w:eastAsia="Times New Roman" w:cs="Calibri"/>
          <w:color w:val="000000"/>
          <w:sz w:val="28"/>
          <w:szCs w:val="28"/>
          <w:lang w:eastAsia="tr-TR"/>
        </w:rPr>
        <w:t>.</w:t>
      </w:r>
      <w:r>
        <w:rPr>
          <w:rFonts w:eastAsia="Times New Roman" w:cs="Calibri"/>
          <w:color w:val="000000"/>
          <w:sz w:val="28"/>
          <w:szCs w:val="28"/>
          <w:lang w:eastAsia="tr-TR"/>
        </w:rPr>
        <w:t xml:space="preserve">  They have panting and dry skin with small dandruff flakes. Their tongue is </w:t>
      </w:r>
      <w:r w:rsidRPr="007806AD">
        <w:rPr>
          <w:rFonts w:eastAsia="Times New Roman" w:cs="Calibri"/>
          <w:color w:val="000000"/>
          <w:sz w:val="28"/>
          <w:szCs w:val="28"/>
          <w:lang w:eastAsia="tr-TR"/>
        </w:rPr>
        <w:t>pale or red, purple, wet or dry and pulse is Deep, weak on both sides, rapid, wiry.</w:t>
      </w:r>
    </w:p>
    <w:p w:rsidR="001C1246" w:rsidRPr="007806AD" w:rsidRDefault="001C1246" w:rsidP="0025048A">
      <w:pPr>
        <w:pBdr>
          <w:bottom w:val="single" w:sz="6" w:space="31" w:color="auto"/>
        </w:pBdr>
        <w:spacing w:after="0" w:line="240" w:lineRule="auto"/>
        <w:ind w:firstLine="720"/>
        <w:jc w:val="both"/>
        <w:textAlignment w:val="baseline"/>
        <w:rPr>
          <w:rFonts w:eastAsia="Times New Roman" w:cs="Calibri"/>
          <w:color w:val="000000"/>
          <w:sz w:val="28"/>
          <w:szCs w:val="28"/>
          <w:lang w:eastAsia="tr-TR"/>
        </w:rPr>
      </w:pPr>
      <w:r w:rsidRPr="007806AD">
        <w:rPr>
          <w:rFonts w:eastAsia="Times New Roman" w:cs="Calibri"/>
          <w:bCs/>
          <w:color w:val="000000"/>
          <w:sz w:val="28"/>
          <w:szCs w:val="28"/>
          <w:lang w:eastAsia="tr-TR"/>
        </w:rPr>
        <w:t xml:space="preserve">The patients with </w:t>
      </w:r>
      <w:r w:rsidR="0033462B" w:rsidRPr="007806AD">
        <w:rPr>
          <w:rFonts w:eastAsia="Times New Roman" w:cs="Calibri"/>
          <w:bCs/>
          <w:color w:val="000000"/>
          <w:sz w:val="28"/>
          <w:szCs w:val="28"/>
          <w:lang w:eastAsia="tr-TR"/>
        </w:rPr>
        <w:t xml:space="preserve">Spinal Cord Qi/Blood Stagnation and Kidney </w:t>
      </w:r>
      <w:proofErr w:type="spellStart"/>
      <w:r w:rsidR="0033462B" w:rsidRPr="007806AD">
        <w:rPr>
          <w:rFonts w:eastAsia="Times New Roman" w:cs="Calibri"/>
          <w:bCs/>
          <w:color w:val="000000"/>
          <w:sz w:val="28"/>
          <w:szCs w:val="28"/>
          <w:lang w:eastAsia="tr-TR"/>
        </w:rPr>
        <w:t>Yin&amp;Yang</w:t>
      </w:r>
      <w:proofErr w:type="spellEnd"/>
      <w:r w:rsidR="0033462B" w:rsidRPr="007806AD">
        <w:rPr>
          <w:rFonts w:eastAsia="Times New Roman" w:cs="Calibri"/>
          <w:bCs/>
          <w:color w:val="000000"/>
          <w:sz w:val="28"/>
          <w:szCs w:val="28"/>
          <w:lang w:eastAsia="tr-TR"/>
        </w:rPr>
        <w:t xml:space="preserve"> Deficiencies Pattern</w:t>
      </w:r>
      <w:r w:rsidR="0033462B" w:rsidRPr="007806AD">
        <w:rPr>
          <w:rFonts w:eastAsia="Times New Roman" w:cs="Calibri"/>
          <w:bCs/>
          <w:color w:val="000000"/>
          <w:sz w:val="28"/>
          <w:szCs w:val="28"/>
          <w:lang w:eastAsia="tr-TR"/>
        </w:rPr>
        <w:t xml:space="preserve"> </w:t>
      </w:r>
      <w:r w:rsidRPr="007806AD">
        <w:rPr>
          <w:rFonts w:eastAsia="Times New Roman" w:cs="Calibri"/>
          <w:bCs/>
          <w:color w:val="000000"/>
          <w:sz w:val="28"/>
          <w:szCs w:val="28"/>
          <w:lang w:eastAsia="tr-TR"/>
        </w:rPr>
        <w:t xml:space="preserve">have </w:t>
      </w:r>
      <w:r w:rsidRPr="007806AD">
        <w:rPr>
          <w:rFonts w:eastAsia="Times New Roman" w:cs="Calibri"/>
          <w:color w:val="000000"/>
          <w:sz w:val="28"/>
          <w:szCs w:val="28"/>
          <w:lang w:eastAsia="tr-TR"/>
        </w:rPr>
        <w:t xml:space="preserve">Acute or chronic paresis or paralysis. They are between Grade 2 and 5. Also they are </w:t>
      </w:r>
      <w:r>
        <w:rPr>
          <w:rFonts w:eastAsia="Times New Roman" w:cs="Calibri"/>
          <w:color w:val="000000"/>
          <w:sz w:val="28"/>
          <w:szCs w:val="28"/>
          <w:lang w:eastAsia="tr-TR"/>
        </w:rPr>
        <w:t xml:space="preserve">Cool seeking with warm ears, feet </w:t>
      </w:r>
      <w:r w:rsidR="0033462B">
        <w:rPr>
          <w:rFonts w:eastAsia="Times New Roman" w:cs="Calibri"/>
          <w:color w:val="000000"/>
          <w:sz w:val="28"/>
          <w:szCs w:val="28"/>
          <w:lang w:eastAsia="tr-TR"/>
        </w:rPr>
        <w:t xml:space="preserve">and </w:t>
      </w:r>
      <w:r w:rsidR="0033462B" w:rsidRPr="007806AD">
        <w:rPr>
          <w:rFonts w:eastAsia="Times New Roman" w:cs="Calibri"/>
          <w:color w:val="000000"/>
          <w:sz w:val="28"/>
          <w:szCs w:val="28"/>
          <w:lang w:eastAsia="tr-TR"/>
        </w:rPr>
        <w:t>dry</w:t>
      </w:r>
      <w:r w:rsidRPr="007806AD">
        <w:rPr>
          <w:rFonts w:eastAsia="Times New Roman" w:cs="Calibri"/>
          <w:color w:val="000000"/>
          <w:sz w:val="28"/>
          <w:szCs w:val="28"/>
          <w:lang w:eastAsia="tr-TR"/>
        </w:rPr>
        <w:t xml:space="preserve"> skin or Heat seeking, cold ears, feet. Their tongue is variable. The </w:t>
      </w:r>
      <w:r w:rsidR="0033462B" w:rsidRPr="007806AD">
        <w:rPr>
          <w:rFonts w:eastAsia="Times New Roman" w:cs="Calibri"/>
          <w:color w:val="000000"/>
          <w:sz w:val="28"/>
          <w:szCs w:val="28"/>
          <w:lang w:eastAsia="tr-TR"/>
        </w:rPr>
        <w:t>appearance</w:t>
      </w:r>
      <w:r w:rsidRPr="007806AD">
        <w:rPr>
          <w:rFonts w:eastAsia="Times New Roman" w:cs="Calibri"/>
          <w:color w:val="000000"/>
          <w:sz w:val="28"/>
          <w:szCs w:val="28"/>
          <w:lang w:eastAsia="tr-TR"/>
        </w:rPr>
        <w:t xml:space="preserve"> may be pale purple and wet or reddish purple and dry or a combination. Their pulse may be deep, weak on both sides, rapid or slow.</w:t>
      </w:r>
    </w:p>
    <w:p w:rsidR="0025048A" w:rsidRDefault="001C1246" w:rsidP="0025048A">
      <w:pPr>
        <w:pBdr>
          <w:bottom w:val="single" w:sz="6" w:space="31" w:color="auto"/>
        </w:pBdr>
        <w:spacing w:after="0" w:line="240" w:lineRule="auto"/>
        <w:ind w:firstLine="720"/>
        <w:jc w:val="both"/>
        <w:textAlignment w:val="baseline"/>
        <w:rPr>
          <w:rFonts w:eastAsia="Times New Roman" w:cs="Calibri"/>
          <w:color w:val="000000"/>
          <w:sz w:val="28"/>
          <w:szCs w:val="28"/>
          <w:lang w:eastAsia="tr-TR"/>
        </w:rPr>
      </w:pPr>
      <w:r w:rsidRPr="007806AD">
        <w:rPr>
          <w:rFonts w:eastAsia="Times New Roman" w:cs="Calibri"/>
          <w:color w:val="000000"/>
          <w:sz w:val="28"/>
          <w:szCs w:val="28"/>
          <w:lang w:eastAsia="tr-TR"/>
        </w:rPr>
        <w:t>In cervical IVDD</w:t>
      </w:r>
      <w:r w:rsidR="0033462B">
        <w:rPr>
          <w:rFonts w:eastAsia="Times New Roman" w:cs="Calibri"/>
          <w:color w:val="000000"/>
          <w:sz w:val="28"/>
          <w:szCs w:val="28"/>
          <w:lang w:eastAsia="tr-TR"/>
        </w:rPr>
        <w:t>,</w:t>
      </w:r>
      <w:r w:rsidRPr="007806AD">
        <w:rPr>
          <w:rFonts w:eastAsia="Times New Roman" w:cs="Calibri"/>
          <w:color w:val="000000"/>
          <w:sz w:val="28"/>
          <w:szCs w:val="28"/>
          <w:lang w:eastAsia="tr-TR"/>
        </w:rPr>
        <w:t xml:space="preserve"> </w:t>
      </w:r>
      <w:r w:rsidR="0033462B">
        <w:rPr>
          <w:rFonts w:eastAsia="Times New Roman" w:cs="Calibri"/>
          <w:color w:val="000000"/>
          <w:sz w:val="28"/>
          <w:szCs w:val="28"/>
          <w:lang w:eastAsia="tr-TR"/>
        </w:rPr>
        <w:t>GV-20, GB-20-21, SI-3,6,20, Lu-7, BL-11, LI-4</w:t>
      </w:r>
      <w:r w:rsidR="0025048A">
        <w:rPr>
          <w:rFonts w:eastAsia="Times New Roman" w:cs="Calibri"/>
          <w:color w:val="000000"/>
          <w:sz w:val="28"/>
          <w:szCs w:val="28"/>
          <w:lang w:eastAsia="tr-TR"/>
        </w:rPr>
        <w:t>, Jing-</w:t>
      </w:r>
      <w:proofErr w:type="spellStart"/>
      <w:r w:rsidR="0025048A">
        <w:rPr>
          <w:rFonts w:eastAsia="Times New Roman" w:cs="Calibri"/>
          <w:color w:val="000000"/>
          <w:sz w:val="28"/>
          <w:szCs w:val="28"/>
          <w:lang w:eastAsia="tr-TR"/>
        </w:rPr>
        <w:t>jia</w:t>
      </w:r>
      <w:proofErr w:type="spellEnd"/>
      <w:r w:rsidR="0025048A">
        <w:rPr>
          <w:rFonts w:eastAsia="Times New Roman" w:cs="Calibri"/>
          <w:color w:val="000000"/>
          <w:sz w:val="28"/>
          <w:szCs w:val="28"/>
          <w:lang w:eastAsia="tr-TR"/>
        </w:rPr>
        <w:t>-ji</w:t>
      </w:r>
      <w:r w:rsidR="0033462B">
        <w:rPr>
          <w:rFonts w:eastAsia="Times New Roman" w:cs="Calibri"/>
          <w:color w:val="000000"/>
          <w:sz w:val="28"/>
          <w:szCs w:val="28"/>
          <w:lang w:eastAsia="tr-TR"/>
        </w:rPr>
        <w:t xml:space="preserve"> and TH-5 </w:t>
      </w:r>
      <w:r w:rsidR="00CF5724" w:rsidRPr="007806AD">
        <w:rPr>
          <w:rFonts w:eastAsia="Times New Roman" w:cs="Calibri"/>
          <w:color w:val="000000"/>
          <w:sz w:val="28"/>
          <w:szCs w:val="28"/>
          <w:lang w:eastAsia="tr-TR"/>
        </w:rPr>
        <w:t>acupoints</w:t>
      </w:r>
      <w:r w:rsidR="00CF5724">
        <w:rPr>
          <w:rFonts w:eastAsia="Times New Roman" w:cs="Calibri"/>
          <w:color w:val="000000"/>
          <w:sz w:val="28"/>
          <w:szCs w:val="28"/>
          <w:lang w:eastAsia="tr-TR"/>
        </w:rPr>
        <w:t>, and i</w:t>
      </w:r>
      <w:r w:rsidRPr="007806AD">
        <w:rPr>
          <w:rFonts w:eastAsia="Times New Roman" w:cs="Calibri"/>
          <w:color w:val="000000"/>
          <w:sz w:val="28"/>
          <w:szCs w:val="28"/>
          <w:lang w:eastAsia="tr-TR"/>
        </w:rPr>
        <w:t>n thoracolumbar IVDD</w:t>
      </w:r>
      <w:r w:rsidR="00CF5724">
        <w:rPr>
          <w:rFonts w:eastAsia="Times New Roman" w:cs="Calibri"/>
          <w:color w:val="000000"/>
          <w:sz w:val="28"/>
          <w:szCs w:val="28"/>
          <w:lang w:eastAsia="tr-TR"/>
        </w:rPr>
        <w:t>,</w:t>
      </w:r>
      <w:r w:rsidRPr="007806AD">
        <w:rPr>
          <w:rFonts w:eastAsia="Times New Roman" w:cs="Calibri"/>
          <w:color w:val="000000"/>
          <w:sz w:val="28"/>
          <w:szCs w:val="28"/>
          <w:lang w:eastAsia="tr-TR"/>
        </w:rPr>
        <w:t xml:space="preserve"> </w:t>
      </w:r>
      <w:r w:rsidR="00CF5724">
        <w:rPr>
          <w:rFonts w:eastAsia="Times New Roman" w:cs="Calibri"/>
          <w:color w:val="000000"/>
          <w:sz w:val="28"/>
          <w:szCs w:val="28"/>
          <w:lang w:eastAsia="tr-TR"/>
        </w:rPr>
        <w:t xml:space="preserve">GV-14, 4, 3, </w:t>
      </w:r>
      <w:r w:rsidR="00CF5724">
        <w:rPr>
          <w:rFonts w:eastAsia="Times New Roman" w:cs="Calibri"/>
          <w:color w:val="000000"/>
          <w:sz w:val="28"/>
          <w:szCs w:val="28"/>
          <w:lang w:eastAsia="tr-TR"/>
        </w:rPr>
        <w:t>B</w:t>
      </w:r>
      <w:r w:rsidR="00CF5724">
        <w:rPr>
          <w:rFonts w:eastAsia="Times New Roman" w:cs="Calibri"/>
          <w:color w:val="000000"/>
          <w:sz w:val="28"/>
          <w:szCs w:val="28"/>
          <w:lang w:eastAsia="tr-TR"/>
        </w:rPr>
        <w:t>ai-Hui, KID-1, BL-11, 28</w:t>
      </w:r>
      <w:r w:rsidR="00CF5724">
        <w:rPr>
          <w:rFonts w:eastAsia="Times New Roman" w:cs="Calibri"/>
          <w:color w:val="000000"/>
          <w:sz w:val="28"/>
          <w:szCs w:val="28"/>
          <w:lang w:eastAsia="tr-TR"/>
        </w:rPr>
        <w:t>,</w:t>
      </w:r>
      <w:r w:rsidR="00CF5724">
        <w:rPr>
          <w:rFonts w:eastAsia="Times New Roman" w:cs="Calibri"/>
          <w:color w:val="000000"/>
          <w:sz w:val="28"/>
          <w:szCs w:val="28"/>
          <w:lang w:eastAsia="tr-TR"/>
        </w:rPr>
        <w:t xml:space="preserve"> Hua-</w:t>
      </w:r>
      <w:proofErr w:type="spellStart"/>
      <w:r w:rsidR="00CF5724">
        <w:rPr>
          <w:rFonts w:eastAsia="Times New Roman" w:cs="Calibri"/>
          <w:color w:val="000000"/>
          <w:sz w:val="28"/>
          <w:szCs w:val="28"/>
          <w:lang w:eastAsia="tr-TR"/>
        </w:rPr>
        <w:t>tuo</w:t>
      </w:r>
      <w:proofErr w:type="spellEnd"/>
      <w:r w:rsidR="00CF5724">
        <w:rPr>
          <w:rFonts w:eastAsia="Times New Roman" w:cs="Calibri"/>
          <w:color w:val="000000"/>
          <w:sz w:val="28"/>
          <w:szCs w:val="28"/>
          <w:lang w:eastAsia="tr-TR"/>
        </w:rPr>
        <w:t>-</w:t>
      </w:r>
      <w:proofErr w:type="spellStart"/>
      <w:r w:rsidR="00CF5724">
        <w:rPr>
          <w:rFonts w:eastAsia="Times New Roman" w:cs="Calibri"/>
          <w:color w:val="000000"/>
          <w:sz w:val="28"/>
          <w:szCs w:val="28"/>
          <w:lang w:eastAsia="tr-TR"/>
        </w:rPr>
        <w:t>jia</w:t>
      </w:r>
      <w:proofErr w:type="spellEnd"/>
      <w:r w:rsidR="00CF5724">
        <w:rPr>
          <w:rFonts w:eastAsia="Times New Roman" w:cs="Calibri"/>
          <w:color w:val="000000"/>
          <w:sz w:val="28"/>
          <w:szCs w:val="28"/>
          <w:lang w:eastAsia="tr-TR"/>
        </w:rPr>
        <w:t>-ji and Liu-Fan</w:t>
      </w:r>
      <w:r w:rsidR="00CF5724" w:rsidRPr="007806AD">
        <w:rPr>
          <w:rFonts w:eastAsia="Times New Roman" w:cs="Calibri"/>
          <w:color w:val="000000"/>
          <w:sz w:val="28"/>
          <w:szCs w:val="28"/>
          <w:lang w:eastAsia="tr-TR"/>
        </w:rPr>
        <w:t xml:space="preserve"> acupoints</w:t>
      </w:r>
      <w:r w:rsidR="00CF5724" w:rsidRPr="007806AD">
        <w:rPr>
          <w:rFonts w:eastAsia="Times New Roman" w:cs="Calibri"/>
          <w:color w:val="000000"/>
          <w:sz w:val="28"/>
          <w:szCs w:val="28"/>
          <w:lang w:eastAsia="tr-TR"/>
        </w:rPr>
        <w:t xml:space="preserve"> </w:t>
      </w:r>
      <w:r w:rsidRPr="007806AD">
        <w:rPr>
          <w:rFonts w:eastAsia="Times New Roman" w:cs="Calibri"/>
          <w:color w:val="000000"/>
          <w:sz w:val="28"/>
          <w:szCs w:val="28"/>
          <w:lang w:eastAsia="tr-TR"/>
        </w:rPr>
        <w:t>can</w:t>
      </w:r>
      <w:r w:rsidR="0033462B">
        <w:rPr>
          <w:rFonts w:eastAsia="Times New Roman" w:cs="Calibri"/>
          <w:color w:val="000000"/>
          <w:sz w:val="28"/>
          <w:szCs w:val="28"/>
          <w:lang w:eastAsia="tr-TR"/>
        </w:rPr>
        <w:t xml:space="preserve"> be</w:t>
      </w:r>
      <w:r w:rsidRPr="007806AD">
        <w:rPr>
          <w:rFonts w:eastAsia="Times New Roman" w:cs="Calibri"/>
          <w:color w:val="000000"/>
          <w:sz w:val="28"/>
          <w:szCs w:val="28"/>
          <w:lang w:eastAsia="tr-TR"/>
        </w:rPr>
        <w:t xml:space="preserve"> select</w:t>
      </w:r>
      <w:r w:rsidR="00CF5724">
        <w:rPr>
          <w:rFonts w:eastAsia="Times New Roman" w:cs="Calibri"/>
          <w:color w:val="000000"/>
          <w:sz w:val="28"/>
          <w:szCs w:val="28"/>
          <w:lang w:eastAsia="tr-TR"/>
        </w:rPr>
        <w:t xml:space="preserve">. </w:t>
      </w:r>
      <w:r w:rsidRPr="007806AD">
        <w:rPr>
          <w:rFonts w:eastAsia="Times New Roman" w:cs="Calibri"/>
          <w:color w:val="000000"/>
          <w:sz w:val="28"/>
          <w:szCs w:val="28"/>
          <w:lang w:eastAsia="tr-TR"/>
        </w:rPr>
        <w:t xml:space="preserve">We can support to our treatment with aquapuncture at </w:t>
      </w:r>
      <w:r w:rsidR="0025048A">
        <w:rPr>
          <w:rFonts w:eastAsia="Times New Roman" w:cs="Calibri"/>
          <w:color w:val="000000"/>
          <w:sz w:val="28"/>
          <w:szCs w:val="28"/>
          <w:lang w:eastAsia="tr-TR"/>
        </w:rPr>
        <w:t>BL-40, Liv-3, LI-4</w:t>
      </w:r>
      <w:r w:rsidRPr="007806AD">
        <w:rPr>
          <w:rFonts w:eastAsia="Times New Roman" w:cs="Calibri"/>
          <w:color w:val="000000"/>
          <w:sz w:val="28"/>
          <w:szCs w:val="28"/>
          <w:lang w:eastAsia="tr-TR"/>
        </w:rPr>
        <w:t xml:space="preserve"> </w:t>
      </w:r>
      <w:r w:rsidR="0025048A" w:rsidRPr="007806AD">
        <w:rPr>
          <w:rFonts w:eastAsia="Times New Roman" w:cs="Calibri"/>
          <w:color w:val="000000"/>
          <w:sz w:val="28"/>
          <w:szCs w:val="28"/>
          <w:lang w:eastAsia="tr-TR"/>
        </w:rPr>
        <w:t>and Hua</w:t>
      </w:r>
      <w:r w:rsidR="0025048A">
        <w:rPr>
          <w:rFonts w:eastAsia="Times New Roman" w:cs="Calibri"/>
          <w:color w:val="000000"/>
          <w:sz w:val="28"/>
          <w:szCs w:val="28"/>
          <w:lang w:eastAsia="tr-TR"/>
        </w:rPr>
        <w:t>-</w:t>
      </w:r>
      <w:proofErr w:type="spellStart"/>
      <w:r w:rsidR="0025048A">
        <w:rPr>
          <w:rFonts w:eastAsia="Times New Roman" w:cs="Calibri"/>
          <w:color w:val="000000"/>
          <w:sz w:val="28"/>
          <w:szCs w:val="28"/>
          <w:lang w:eastAsia="tr-TR"/>
        </w:rPr>
        <w:t>tuo</w:t>
      </w:r>
      <w:proofErr w:type="spellEnd"/>
      <w:r w:rsidR="0025048A">
        <w:rPr>
          <w:rFonts w:eastAsia="Times New Roman" w:cs="Calibri"/>
          <w:color w:val="000000"/>
          <w:sz w:val="28"/>
          <w:szCs w:val="28"/>
          <w:lang w:eastAsia="tr-TR"/>
        </w:rPr>
        <w:t>-</w:t>
      </w:r>
      <w:proofErr w:type="spellStart"/>
      <w:r w:rsidR="0025048A">
        <w:rPr>
          <w:rFonts w:eastAsia="Times New Roman" w:cs="Calibri"/>
          <w:color w:val="000000"/>
          <w:sz w:val="28"/>
          <w:szCs w:val="28"/>
          <w:lang w:eastAsia="tr-TR"/>
        </w:rPr>
        <w:t>jia</w:t>
      </w:r>
      <w:proofErr w:type="spellEnd"/>
      <w:r w:rsidR="0025048A">
        <w:rPr>
          <w:rFonts w:eastAsia="Times New Roman" w:cs="Calibri"/>
          <w:color w:val="000000"/>
          <w:sz w:val="28"/>
          <w:szCs w:val="28"/>
          <w:lang w:eastAsia="tr-TR"/>
        </w:rPr>
        <w:t xml:space="preserve">-ji </w:t>
      </w:r>
      <w:r w:rsidRPr="007806AD">
        <w:rPr>
          <w:rFonts w:eastAsia="Times New Roman" w:cs="Calibri"/>
          <w:color w:val="000000"/>
          <w:sz w:val="28"/>
          <w:szCs w:val="28"/>
          <w:lang w:eastAsia="tr-TR"/>
        </w:rPr>
        <w:t xml:space="preserve">near </w:t>
      </w:r>
      <w:r w:rsidR="0025048A">
        <w:rPr>
          <w:rFonts w:eastAsia="Times New Roman" w:cs="Calibri"/>
          <w:color w:val="000000"/>
          <w:sz w:val="28"/>
          <w:szCs w:val="28"/>
          <w:lang w:eastAsia="tr-TR"/>
        </w:rPr>
        <w:t>IVDD</w:t>
      </w:r>
      <w:r w:rsidRPr="007806AD">
        <w:rPr>
          <w:rFonts w:eastAsia="Times New Roman" w:cs="Calibri"/>
          <w:color w:val="000000"/>
          <w:sz w:val="28"/>
          <w:szCs w:val="28"/>
          <w:lang w:eastAsia="tr-TR"/>
        </w:rPr>
        <w:t xml:space="preserve"> lesion.</w:t>
      </w:r>
    </w:p>
    <w:p w:rsidR="0025048A" w:rsidRDefault="001C1246" w:rsidP="0025048A">
      <w:pPr>
        <w:pBdr>
          <w:bottom w:val="single" w:sz="6" w:space="31" w:color="auto"/>
        </w:pBdr>
        <w:spacing w:after="0" w:line="240" w:lineRule="auto"/>
        <w:ind w:firstLine="720"/>
        <w:jc w:val="both"/>
        <w:textAlignment w:val="baseline"/>
        <w:rPr>
          <w:rFonts w:eastAsia="Times New Roman" w:cs="Calibri"/>
          <w:color w:val="000000"/>
          <w:sz w:val="28"/>
          <w:szCs w:val="28"/>
          <w:lang w:eastAsia="tr-TR"/>
        </w:rPr>
      </w:pPr>
      <w:r w:rsidRPr="007806AD">
        <w:rPr>
          <w:rFonts w:eastAsia="Times New Roman" w:cs="Calibri"/>
          <w:color w:val="000000"/>
          <w:sz w:val="28"/>
          <w:szCs w:val="28"/>
          <w:lang w:eastAsia="tr-TR"/>
        </w:rPr>
        <w:t xml:space="preserve">The Additive therapies of IVDD are rest, laxative diets, bladder emptying if necessary, analgesics and sedatives as needed.  </w:t>
      </w:r>
    </w:p>
    <w:p w:rsidR="001C1246" w:rsidRPr="00ED56D0" w:rsidRDefault="00ED56D0" w:rsidP="0025048A">
      <w:pPr>
        <w:pBdr>
          <w:bottom w:val="single" w:sz="6" w:space="31" w:color="auto"/>
        </w:pBdr>
        <w:spacing w:after="0" w:line="240" w:lineRule="auto"/>
        <w:ind w:firstLine="720"/>
        <w:jc w:val="both"/>
        <w:textAlignment w:val="baseline"/>
        <w:rPr>
          <w:sz w:val="28"/>
          <w:szCs w:val="28"/>
        </w:rPr>
      </w:pPr>
      <w:r>
        <w:rPr>
          <w:sz w:val="28"/>
          <w:szCs w:val="28"/>
        </w:rPr>
        <w:lastRenderedPageBreak/>
        <w:t xml:space="preserve">Results: </w:t>
      </w:r>
      <w:r w:rsidR="001C1246" w:rsidRPr="00436B64">
        <w:rPr>
          <w:sz w:val="28"/>
          <w:szCs w:val="28"/>
        </w:rPr>
        <w:t xml:space="preserve">The ninety percent of patients of Grade between </w:t>
      </w:r>
      <w:r w:rsidR="001C1246">
        <w:rPr>
          <w:sz w:val="28"/>
          <w:szCs w:val="28"/>
        </w:rPr>
        <w:t>one</w:t>
      </w:r>
      <w:r w:rsidR="001C1246" w:rsidRPr="00436B64">
        <w:rPr>
          <w:sz w:val="28"/>
          <w:szCs w:val="28"/>
        </w:rPr>
        <w:t xml:space="preserve"> and </w:t>
      </w:r>
      <w:r w:rsidR="001C1246">
        <w:rPr>
          <w:sz w:val="28"/>
          <w:szCs w:val="28"/>
        </w:rPr>
        <w:t>three</w:t>
      </w:r>
      <w:r w:rsidR="001C1246" w:rsidRPr="00436B64">
        <w:rPr>
          <w:sz w:val="28"/>
          <w:szCs w:val="28"/>
        </w:rPr>
        <w:t xml:space="preserve"> improve with average of four </w:t>
      </w:r>
      <w:r w:rsidR="0025048A" w:rsidRPr="00436B64">
        <w:rPr>
          <w:sz w:val="28"/>
          <w:szCs w:val="28"/>
        </w:rPr>
        <w:t>treatments</w:t>
      </w:r>
      <w:r w:rsidR="0025048A">
        <w:rPr>
          <w:sz w:val="28"/>
          <w:szCs w:val="28"/>
        </w:rPr>
        <w:t>.</w:t>
      </w:r>
      <w:r w:rsidR="0025048A" w:rsidRPr="00436B64">
        <w:rPr>
          <w:sz w:val="28"/>
          <w:szCs w:val="28"/>
        </w:rPr>
        <w:t xml:space="preserve"> Results</w:t>
      </w:r>
      <w:r w:rsidR="001C1246" w:rsidRPr="00436B64">
        <w:rPr>
          <w:sz w:val="28"/>
          <w:szCs w:val="28"/>
        </w:rPr>
        <w:t xml:space="preserve"> with acupuncture only half as effective as rapidly performed surgery. Relapses ranged from 10-25% over a period of eight years without follow-up acupuncture.</w:t>
      </w:r>
      <w:r w:rsidR="001C1246" w:rsidRPr="007806AD">
        <w:rPr>
          <w:rFonts w:eastAsia="Times New Roman" w:cs="Calibri"/>
          <w:color w:val="000000"/>
          <w:sz w:val="28"/>
          <w:szCs w:val="28"/>
          <w:lang w:eastAsia="tr-TR"/>
        </w:rPr>
        <w:t xml:space="preserve"> For Grades between one with three</w:t>
      </w:r>
      <w:r w:rsidR="001C1246" w:rsidRPr="00436B64">
        <w:rPr>
          <w:sz w:val="28"/>
          <w:szCs w:val="28"/>
        </w:rPr>
        <w:t xml:space="preserve"> Acupuncture results are comparable to surgery and drug therapy. Surgery has the advantage of reducing future </w:t>
      </w:r>
      <w:r w:rsidRPr="00436B64">
        <w:rPr>
          <w:sz w:val="28"/>
          <w:szCs w:val="28"/>
        </w:rPr>
        <w:t>relapses,</w:t>
      </w:r>
      <w:r w:rsidR="001C1246" w:rsidRPr="00436B64">
        <w:rPr>
          <w:sz w:val="28"/>
          <w:szCs w:val="28"/>
        </w:rPr>
        <w:t xml:space="preserve"> </w:t>
      </w:r>
      <w:r w:rsidR="001C1246" w:rsidRPr="00ED56D0">
        <w:rPr>
          <w:bCs/>
          <w:sz w:val="28"/>
          <w:szCs w:val="28"/>
        </w:rPr>
        <w:t xml:space="preserve">but </w:t>
      </w:r>
      <w:r w:rsidR="0025048A">
        <w:rPr>
          <w:bCs/>
          <w:sz w:val="28"/>
          <w:szCs w:val="28"/>
        </w:rPr>
        <w:t>a</w:t>
      </w:r>
      <w:r w:rsidR="001C1246" w:rsidRPr="00ED56D0">
        <w:rPr>
          <w:bCs/>
          <w:sz w:val="28"/>
          <w:szCs w:val="28"/>
        </w:rPr>
        <w:t>cupuncture is less costly and less risky than surgery.</w:t>
      </w:r>
      <w:r w:rsidR="001C1246" w:rsidRPr="00ED56D0">
        <w:rPr>
          <w:bCs/>
          <w:sz w:val="28"/>
          <w:szCs w:val="28"/>
          <w:u w:val="single"/>
        </w:rPr>
        <w:t xml:space="preserve"> </w:t>
      </w:r>
    </w:p>
    <w:p w:rsidR="009E0F10" w:rsidRDefault="00ED56D0" w:rsidP="0025048A">
      <w:pPr>
        <w:pBdr>
          <w:bottom w:val="single" w:sz="6" w:space="31" w:color="auto"/>
        </w:pBdr>
        <w:ind w:firstLine="720"/>
        <w:jc w:val="both"/>
        <w:rPr>
          <w:sz w:val="28"/>
          <w:szCs w:val="28"/>
        </w:rPr>
      </w:pPr>
      <w:r>
        <w:rPr>
          <w:sz w:val="28"/>
          <w:szCs w:val="28"/>
        </w:rPr>
        <w:t>Discussion and Conclusion:</w:t>
      </w:r>
      <w:r w:rsidR="001C1246" w:rsidRPr="00436B64">
        <w:rPr>
          <w:sz w:val="28"/>
          <w:szCs w:val="28"/>
        </w:rPr>
        <w:t xml:space="preserve"> Acupuncture should only be recommended if a patient presents 36 hours or more after onset of symptoms.</w:t>
      </w:r>
      <w:r>
        <w:rPr>
          <w:sz w:val="28"/>
          <w:szCs w:val="28"/>
        </w:rPr>
        <w:t xml:space="preserve"> </w:t>
      </w:r>
      <w:r w:rsidR="001C1246" w:rsidRPr="0013553B">
        <w:rPr>
          <w:sz w:val="28"/>
          <w:szCs w:val="28"/>
        </w:rPr>
        <w:t xml:space="preserve">Acupuncture is an excellent treatment for </w:t>
      </w:r>
      <w:r w:rsidR="001C1246">
        <w:rPr>
          <w:sz w:val="28"/>
          <w:szCs w:val="28"/>
        </w:rPr>
        <w:t>IVDD</w:t>
      </w:r>
      <w:r w:rsidR="0025048A">
        <w:rPr>
          <w:sz w:val="28"/>
          <w:szCs w:val="28"/>
        </w:rPr>
        <w:t xml:space="preserve"> without side effects. </w:t>
      </w:r>
      <w:r w:rsidR="001C1246" w:rsidRPr="0013553B">
        <w:rPr>
          <w:sz w:val="28"/>
          <w:szCs w:val="28"/>
        </w:rPr>
        <w:t xml:space="preserve">Time is of the essence with Grade </w:t>
      </w:r>
      <w:r>
        <w:rPr>
          <w:sz w:val="28"/>
          <w:szCs w:val="28"/>
        </w:rPr>
        <w:t xml:space="preserve">four </w:t>
      </w:r>
      <w:r w:rsidRPr="0013553B">
        <w:rPr>
          <w:sz w:val="28"/>
          <w:szCs w:val="28"/>
        </w:rPr>
        <w:t>IVDD</w:t>
      </w:r>
      <w:r w:rsidR="001C1246" w:rsidRPr="0013553B">
        <w:rPr>
          <w:sz w:val="28"/>
          <w:szCs w:val="28"/>
        </w:rPr>
        <w:t xml:space="preserve"> </w:t>
      </w:r>
      <w:r w:rsidR="0025048A">
        <w:rPr>
          <w:sz w:val="28"/>
          <w:szCs w:val="28"/>
        </w:rPr>
        <w:t>i</w:t>
      </w:r>
      <w:r w:rsidR="001C1246" w:rsidRPr="0013553B">
        <w:rPr>
          <w:sz w:val="28"/>
          <w:szCs w:val="28"/>
        </w:rPr>
        <w:t>mportant to do a complete western workup including bloodwork, a neurological exam, radiographs and myelograms to determine a clear diagnosis prior to making recommendations.</w:t>
      </w:r>
      <w:r w:rsidR="001C1246">
        <w:rPr>
          <w:sz w:val="28"/>
          <w:szCs w:val="28"/>
        </w:rPr>
        <w:t xml:space="preserve"> </w:t>
      </w:r>
      <w:r w:rsidR="001C1246" w:rsidRPr="0013553B">
        <w:rPr>
          <w:sz w:val="28"/>
          <w:szCs w:val="28"/>
        </w:rPr>
        <w:t>Good communication is essential between the owner and the veterinarian as far as pros and cons of conventional care vs. acupuncture, costs, risks, home nursing care and potential future relapses.</w:t>
      </w:r>
      <w:r w:rsidR="0025048A">
        <w:rPr>
          <w:sz w:val="28"/>
          <w:szCs w:val="28"/>
        </w:rPr>
        <w:t xml:space="preserve"> </w:t>
      </w:r>
    </w:p>
    <w:sectPr w:rsidR="009E0F10">
      <w:pgSz w:w="12240" w:h="15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0002A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4B56082"/>
    <w:multiLevelType w:val="hybridMultilevel"/>
    <w:tmpl w:val="6F7EAAAA"/>
    <w:lvl w:ilvl="0" w:tplc="BE4AB428">
      <w:start w:val="1"/>
      <w:numFmt w:val="bullet"/>
      <w:lvlText w:val="•"/>
      <w:lvlJc w:val="left"/>
      <w:pPr>
        <w:tabs>
          <w:tab w:val="num" w:pos="720"/>
        </w:tabs>
        <w:ind w:left="720" w:hanging="360"/>
      </w:pPr>
      <w:rPr>
        <w:rFonts w:ascii="Times New Roman" w:hAnsi="Times New Roman" w:hint="default"/>
      </w:rPr>
    </w:lvl>
    <w:lvl w:ilvl="1" w:tplc="F9A6F4EE" w:tentative="1">
      <w:start w:val="1"/>
      <w:numFmt w:val="bullet"/>
      <w:lvlText w:val="•"/>
      <w:lvlJc w:val="left"/>
      <w:pPr>
        <w:tabs>
          <w:tab w:val="num" w:pos="1440"/>
        </w:tabs>
        <w:ind w:left="1440" w:hanging="360"/>
      </w:pPr>
      <w:rPr>
        <w:rFonts w:ascii="Times New Roman" w:hAnsi="Times New Roman" w:hint="default"/>
      </w:rPr>
    </w:lvl>
    <w:lvl w:ilvl="2" w:tplc="10E235C2" w:tentative="1">
      <w:start w:val="1"/>
      <w:numFmt w:val="bullet"/>
      <w:lvlText w:val="•"/>
      <w:lvlJc w:val="left"/>
      <w:pPr>
        <w:tabs>
          <w:tab w:val="num" w:pos="2160"/>
        </w:tabs>
        <w:ind w:left="2160" w:hanging="360"/>
      </w:pPr>
      <w:rPr>
        <w:rFonts w:ascii="Times New Roman" w:hAnsi="Times New Roman" w:hint="default"/>
      </w:rPr>
    </w:lvl>
    <w:lvl w:ilvl="3" w:tplc="BD7CAFFC" w:tentative="1">
      <w:start w:val="1"/>
      <w:numFmt w:val="bullet"/>
      <w:lvlText w:val="•"/>
      <w:lvlJc w:val="left"/>
      <w:pPr>
        <w:tabs>
          <w:tab w:val="num" w:pos="2880"/>
        </w:tabs>
        <w:ind w:left="2880" w:hanging="360"/>
      </w:pPr>
      <w:rPr>
        <w:rFonts w:ascii="Times New Roman" w:hAnsi="Times New Roman" w:hint="default"/>
      </w:rPr>
    </w:lvl>
    <w:lvl w:ilvl="4" w:tplc="F66C3CF2" w:tentative="1">
      <w:start w:val="1"/>
      <w:numFmt w:val="bullet"/>
      <w:lvlText w:val="•"/>
      <w:lvlJc w:val="left"/>
      <w:pPr>
        <w:tabs>
          <w:tab w:val="num" w:pos="3600"/>
        </w:tabs>
        <w:ind w:left="3600" w:hanging="360"/>
      </w:pPr>
      <w:rPr>
        <w:rFonts w:ascii="Times New Roman" w:hAnsi="Times New Roman" w:hint="default"/>
      </w:rPr>
    </w:lvl>
    <w:lvl w:ilvl="5" w:tplc="92D814D8" w:tentative="1">
      <w:start w:val="1"/>
      <w:numFmt w:val="bullet"/>
      <w:lvlText w:val="•"/>
      <w:lvlJc w:val="left"/>
      <w:pPr>
        <w:tabs>
          <w:tab w:val="num" w:pos="4320"/>
        </w:tabs>
        <w:ind w:left="4320" w:hanging="360"/>
      </w:pPr>
      <w:rPr>
        <w:rFonts w:ascii="Times New Roman" w:hAnsi="Times New Roman" w:hint="default"/>
      </w:rPr>
    </w:lvl>
    <w:lvl w:ilvl="6" w:tplc="00064330" w:tentative="1">
      <w:start w:val="1"/>
      <w:numFmt w:val="bullet"/>
      <w:lvlText w:val="•"/>
      <w:lvlJc w:val="left"/>
      <w:pPr>
        <w:tabs>
          <w:tab w:val="num" w:pos="5040"/>
        </w:tabs>
        <w:ind w:left="5040" w:hanging="360"/>
      </w:pPr>
      <w:rPr>
        <w:rFonts w:ascii="Times New Roman" w:hAnsi="Times New Roman" w:hint="default"/>
      </w:rPr>
    </w:lvl>
    <w:lvl w:ilvl="7" w:tplc="1B76D5C8" w:tentative="1">
      <w:start w:val="1"/>
      <w:numFmt w:val="bullet"/>
      <w:lvlText w:val="•"/>
      <w:lvlJc w:val="left"/>
      <w:pPr>
        <w:tabs>
          <w:tab w:val="num" w:pos="5760"/>
        </w:tabs>
        <w:ind w:left="5760" w:hanging="360"/>
      </w:pPr>
      <w:rPr>
        <w:rFonts w:ascii="Times New Roman" w:hAnsi="Times New Roman" w:hint="default"/>
      </w:rPr>
    </w:lvl>
    <w:lvl w:ilvl="8" w:tplc="FC865320" w:tentative="1">
      <w:start w:val="1"/>
      <w:numFmt w:val="bullet"/>
      <w:lvlText w:val="•"/>
      <w:lvlJc w:val="left"/>
      <w:pPr>
        <w:tabs>
          <w:tab w:val="num" w:pos="6480"/>
        </w:tabs>
        <w:ind w:left="6480" w:hanging="360"/>
      </w:pPr>
      <w:rPr>
        <w:rFonts w:ascii="Times New Roman" w:hAnsi="Times New Roman" w:hint="default"/>
      </w:rPr>
    </w:lvl>
  </w:abstractNum>
  <w:abstractNum w:abstractNumId="1" w15:restartNumberingAfterBreak="0">
    <w:nsid w:val="78EE1F80"/>
    <w:multiLevelType w:val="hybridMultilevel"/>
    <w:tmpl w:val="31665BAE"/>
    <w:lvl w:ilvl="0" w:tplc="9EBE8FEC">
      <w:start w:val="1"/>
      <w:numFmt w:val="bullet"/>
      <w:lvlText w:val="•"/>
      <w:lvlJc w:val="left"/>
      <w:pPr>
        <w:tabs>
          <w:tab w:val="num" w:pos="720"/>
        </w:tabs>
        <w:ind w:left="720" w:hanging="360"/>
      </w:pPr>
      <w:rPr>
        <w:rFonts w:ascii="Times New Roman" w:hAnsi="Times New Roman" w:hint="default"/>
      </w:rPr>
    </w:lvl>
    <w:lvl w:ilvl="1" w:tplc="E6EEC562" w:tentative="1">
      <w:start w:val="1"/>
      <w:numFmt w:val="bullet"/>
      <w:lvlText w:val="•"/>
      <w:lvlJc w:val="left"/>
      <w:pPr>
        <w:tabs>
          <w:tab w:val="num" w:pos="1440"/>
        </w:tabs>
        <w:ind w:left="1440" w:hanging="360"/>
      </w:pPr>
      <w:rPr>
        <w:rFonts w:ascii="Times New Roman" w:hAnsi="Times New Roman" w:hint="default"/>
      </w:rPr>
    </w:lvl>
    <w:lvl w:ilvl="2" w:tplc="BD1211B8" w:tentative="1">
      <w:start w:val="1"/>
      <w:numFmt w:val="bullet"/>
      <w:lvlText w:val="•"/>
      <w:lvlJc w:val="left"/>
      <w:pPr>
        <w:tabs>
          <w:tab w:val="num" w:pos="2160"/>
        </w:tabs>
        <w:ind w:left="2160" w:hanging="360"/>
      </w:pPr>
      <w:rPr>
        <w:rFonts w:ascii="Times New Roman" w:hAnsi="Times New Roman" w:hint="default"/>
      </w:rPr>
    </w:lvl>
    <w:lvl w:ilvl="3" w:tplc="04AA4594" w:tentative="1">
      <w:start w:val="1"/>
      <w:numFmt w:val="bullet"/>
      <w:lvlText w:val="•"/>
      <w:lvlJc w:val="left"/>
      <w:pPr>
        <w:tabs>
          <w:tab w:val="num" w:pos="2880"/>
        </w:tabs>
        <w:ind w:left="2880" w:hanging="360"/>
      </w:pPr>
      <w:rPr>
        <w:rFonts w:ascii="Times New Roman" w:hAnsi="Times New Roman" w:hint="default"/>
      </w:rPr>
    </w:lvl>
    <w:lvl w:ilvl="4" w:tplc="8E1C7332" w:tentative="1">
      <w:start w:val="1"/>
      <w:numFmt w:val="bullet"/>
      <w:lvlText w:val="•"/>
      <w:lvlJc w:val="left"/>
      <w:pPr>
        <w:tabs>
          <w:tab w:val="num" w:pos="3600"/>
        </w:tabs>
        <w:ind w:left="3600" w:hanging="360"/>
      </w:pPr>
      <w:rPr>
        <w:rFonts w:ascii="Times New Roman" w:hAnsi="Times New Roman" w:hint="default"/>
      </w:rPr>
    </w:lvl>
    <w:lvl w:ilvl="5" w:tplc="E5405CEC" w:tentative="1">
      <w:start w:val="1"/>
      <w:numFmt w:val="bullet"/>
      <w:lvlText w:val="•"/>
      <w:lvlJc w:val="left"/>
      <w:pPr>
        <w:tabs>
          <w:tab w:val="num" w:pos="4320"/>
        </w:tabs>
        <w:ind w:left="4320" w:hanging="360"/>
      </w:pPr>
      <w:rPr>
        <w:rFonts w:ascii="Times New Roman" w:hAnsi="Times New Roman" w:hint="default"/>
      </w:rPr>
    </w:lvl>
    <w:lvl w:ilvl="6" w:tplc="26CE0E24" w:tentative="1">
      <w:start w:val="1"/>
      <w:numFmt w:val="bullet"/>
      <w:lvlText w:val="•"/>
      <w:lvlJc w:val="left"/>
      <w:pPr>
        <w:tabs>
          <w:tab w:val="num" w:pos="5040"/>
        </w:tabs>
        <w:ind w:left="5040" w:hanging="360"/>
      </w:pPr>
      <w:rPr>
        <w:rFonts w:ascii="Times New Roman" w:hAnsi="Times New Roman" w:hint="default"/>
      </w:rPr>
    </w:lvl>
    <w:lvl w:ilvl="7" w:tplc="F466940C" w:tentative="1">
      <w:start w:val="1"/>
      <w:numFmt w:val="bullet"/>
      <w:lvlText w:val="•"/>
      <w:lvlJc w:val="left"/>
      <w:pPr>
        <w:tabs>
          <w:tab w:val="num" w:pos="5760"/>
        </w:tabs>
        <w:ind w:left="5760" w:hanging="360"/>
      </w:pPr>
      <w:rPr>
        <w:rFonts w:ascii="Times New Roman" w:hAnsi="Times New Roman" w:hint="default"/>
      </w:rPr>
    </w:lvl>
    <w:lvl w:ilvl="8" w:tplc="0868D06C" w:tentative="1">
      <w:start w:val="1"/>
      <w:numFmt w:val="bullet"/>
      <w:lvlText w:val="•"/>
      <w:lvlJc w:val="left"/>
      <w:pPr>
        <w:tabs>
          <w:tab w:val="num" w:pos="6480"/>
        </w:tabs>
        <w:ind w:left="6480" w:hanging="360"/>
      </w:pPr>
      <w:rPr>
        <w:rFonts w:ascii="Times New Roman" w:hAnsi="Times New Roman"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0F10"/>
    <w:rsid w:val="001C1246"/>
    <w:rsid w:val="0025048A"/>
    <w:rsid w:val="0033462B"/>
    <w:rsid w:val="004A6C35"/>
    <w:rsid w:val="008D43CB"/>
    <w:rsid w:val="009E0F10"/>
    <w:rsid w:val="00A97C24"/>
    <w:rsid w:val="00CB6834"/>
    <w:rsid w:val="00CF5724"/>
    <w:rsid w:val="00ED56D0"/>
    <w:rsid w:val="00F223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B41E34"/>
  <w15:chartTrackingRefBased/>
  <w15:docId w15:val="{C5E559EF-C3AA-4320-8662-6D8FCFAD68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semiHidden/>
    <w:unhideWhenUsed/>
    <w:rsid w:val="009E0F10"/>
    <w:pPr>
      <w:spacing w:before="100" w:beforeAutospacing="1" w:after="100" w:afterAutospacing="1" w:line="240" w:lineRule="auto"/>
    </w:pPr>
    <w:rPr>
      <w:rFonts w:ascii="Times New Roman" w:eastAsia="Times New Roman" w:hAnsi="Times New Roman" w:cs="Times New Roman"/>
      <w:sz w:val="24"/>
      <w:szCs w:val="24"/>
    </w:rPr>
  </w:style>
  <w:style w:type="paragraph" w:styleId="ListeParagraf">
    <w:name w:val="List Paragraph"/>
    <w:basedOn w:val="Normal"/>
    <w:uiPriority w:val="34"/>
    <w:qFormat/>
    <w:rsid w:val="009E0F10"/>
    <w:pPr>
      <w:spacing w:after="0" w:line="240" w:lineRule="auto"/>
      <w:ind w:left="720"/>
      <w:contextualSpacing/>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16479759">
      <w:bodyDiv w:val="1"/>
      <w:marLeft w:val="0"/>
      <w:marRight w:val="0"/>
      <w:marTop w:val="0"/>
      <w:marBottom w:val="0"/>
      <w:divBdr>
        <w:top w:val="none" w:sz="0" w:space="0" w:color="auto"/>
        <w:left w:val="none" w:sz="0" w:space="0" w:color="auto"/>
        <w:bottom w:val="none" w:sz="0" w:space="0" w:color="auto"/>
        <w:right w:val="none" w:sz="0" w:space="0" w:color="auto"/>
      </w:divBdr>
      <w:divsChild>
        <w:div w:id="73937153">
          <w:marLeft w:val="547"/>
          <w:marRight w:val="0"/>
          <w:marTop w:val="0"/>
          <w:marBottom w:val="0"/>
          <w:divBdr>
            <w:top w:val="none" w:sz="0" w:space="0" w:color="auto"/>
            <w:left w:val="none" w:sz="0" w:space="0" w:color="auto"/>
            <w:bottom w:val="none" w:sz="0" w:space="0" w:color="auto"/>
            <w:right w:val="none" w:sz="0" w:space="0" w:color="auto"/>
          </w:divBdr>
        </w:div>
        <w:div w:id="199708619">
          <w:marLeft w:val="547"/>
          <w:marRight w:val="0"/>
          <w:marTop w:val="0"/>
          <w:marBottom w:val="0"/>
          <w:divBdr>
            <w:top w:val="none" w:sz="0" w:space="0" w:color="auto"/>
            <w:left w:val="none" w:sz="0" w:space="0" w:color="auto"/>
            <w:bottom w:val="none" w:sz="0" w:space="0" w:color="auto"/>
            <w:right w:val="none" w:sz="0" w:space="0" w:color="auto"/>
          </w:divBdr>
        </w:div>
        <w:div w:id="2086562318">
          <w:marLeft w:val="547"/>
          <w:marRight w:val="0"/>
          <w:marTop w:val="0"/>
          <w:marBottom w:val="0"/>
          <w:divBdr>
            <w:top w:val="none" w:sz="0" w:space="0" w:color="auto"/>
            <w:left w:val="none" w:sz="0" w:space="0" w:color="auto"/>
            <w:bottom w:val="none" w:sz="0" w:space="0" w:color="auto"/>
            <w:right w:val="none" w:sz="0" w:space="0" w:color="auto"/>
          </w:divBdr>
        </w:div>
        <w:div w:id="767239102">
          <w:marLeft w:val="547"/>
          <w:marRight w:val="0"/>
          <w:marTop w:val="0"/>
          <w:marBottom w:val="0"/>
          <w:divBdr>
            <w:top w:val="none" w:sz="0" w:space="0" w:color="auto"/>
            <w:left w:val="none" w:sz="0" w:space="0" w:color="auto"/>
            <w:bottom w:val="none" w:sz="0" w:space="0" w:color="auto"/>
            <w:right w:val="none" w:sz="0" w:space="0" w:color="auto"/>
          </w:divBdr>
        </w:div>
        <w:div w:id="1053040153">
          <w:marLeft w:val="547"/>
          <w:marRight w:val="0"/>
          <w:marTop w:val="0"/>
          <w:marBottom w:val="0"/>
          <w:divBdr>
            <w:top w:val="none" w:sz="0" w:space="0" w:color="auto"/>
            <w:left w:val="none" w:sz="0" w:space="0" w:color="auto"/>
            <w:bottom w:val="none" w:sz="0" w:space="0" w:color="auto"/>
            <w:right w:val="none" w:sz="0" w:space="0" w:color="auto"/>
          </w:divBdr>
        </w:div>
        <w:div w:id="63377911">
          <w:marLeft w:val="547"/>
          <w:marRight w:val="0"/>
          <w:marTop w:val="0"/>
          <w:marBottom w:val="0"/>
          <w:divBdr>
            <w:top w:val="none" w:sz="0" w:space="0" w:color="auto"/>
            <w:left w:val="none" w:sz="0" w:space="0" w:color="auto"/>
            <w:bottom w:val="none" w:sz="0" w:space="0" w:color="auto"/>
            <w:right w:val="none" w:sz="0" w:space="0" w:color="auto"/>
          </w:divBdr>
        </w:div>
      </w:divsChild>
    </w:div>
    <w:div w:id="1672294764">
      <w:bodyDiv w:val="1"/>
      <w:marLeft w:val="0"/>
      <w:marRight w:val="0"/>
      <w:marTop w:val="0"/>
      <w:marBottom w:val="0"/>
      <w:divBdr>
        <w:top w:val="none" w:sz="0" w:space="0" w:color="auto"/>
        <w:left w:val="none" w:sz="0" w:space="0" w:color="auto"/>
        <w:bottom w:val="none" w:sz="0" w:space="0" w:color="auto"/>
        <w:right w:val="none" w:sz="0" w:space="0" w:color="auto"/>
      </w:divBdr>
    </w:div>
    <w:div w:id="2012487819">
      <w:bodyDiv w:val="1"/>
      <w:marLeft w:val="0"/>
      <w:marRight w:val="0"/>
      <w:marTop w:val="0"/>
      <w:marBottom w:val="0"/>
      <w:divBdr>
        <w:top w:val="none" w:sz="0" w:space="0" w:color="auto"/>
        <w:left w:val="none" w:sz="0" w:space="0" w:color="auto"/>
        <w:bottom w:val="none" w:sz="0" w:space="0" w:color="auto"/>
        <w:right w:val="none" w:sz="0" w:space="0" w:color="auto"/>
      </w:divBdr>
      <w:divsChild>
        <w:div w:id="1600943391">
          <w:marLeft w:val="547"/>
          <w:marRight w:val="0"/>
          <w:marTop w:val="0"/>
          <w:marBottom w:val="0"/>
          <w:divBdr>
            <w:top w:val="none" w:sz="0" w:space="0" w:color="auto"/>
            <w:left w:val="none" w:sz="0" w:space="0" w:color="auto"/>
            <w:bottom w:val="none" w:sz="0" w:space="0" w:color="auto"/>
            <w:right w:val="none" w:sz="0" w:space="0" w:color="auto"/>
          </w:divBdr>
        </w:div>
        <w:div w:id="534513079">
          <w:marLeft w:val="547"/>
          <w:marRight w:val="0"/>
          <w:marTop w:val="0"/>
          <w:marBottom w:val="0"/>
          <w:divBdr>
            <w:top w:val="none" w:sz="0" w:space="0" w:color="auto"/>
            <w:left w:val="none" w:sz="0" w:space="0" w:color="auto"/>
            <w:bottom w:val="none" w:sz="0" w:space="0" w:color="auto"/>
            <w:right w:val="none" w:sz="0" w:space="0" w:color="auto"/>
          </w:divBdr>
        </w:div>
        <w:div w:id="1845167131">
          <w:marLeft w:val="547"/>
          <w:marRight w:val="0"/>
          <w:marTop w:val="0"/>
          <w:marBottom w:val="0"/>
          <w:divBdr>
            <w:top w:val="none" w:sz="0" w:space="0" w:color="auto"/>
            <w:left w:val="none" w:sz="0" w:space="0" w:color="auto"/>
            <w:bottom w:val="none" w:sz="0" w:space="0" w:color="auto"/>
            <w:right w:val="none" w:sz="0" w:space="0" w:color="auto"/>
          </w:divBdr>
        </w:div>
        <w:div w:id="6637866">
          <w:marLeft w:val="547"/>
          <w:marRight w:val="0"/>
          <w:marTop w:val="0"/>
          <w:marBottom w:val="0"/>
          <w:divBdr>
            <w:top w:val="none" w:sz="0" w:space="0" w:color="auto"/>
            <w:left w:val="none" w:sz="0" w:space="0" w:color="auto"/>
            <w:bottom w:val="none" w:sz="0" w:space="0" w:color="auto"/>
            <w:right w:val="none" w:sz="0" w:space="0" w:color="auto"/>
          </w:divBdr>
        </w:div>
        <w:div w:id="1149132903">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263</TotalTime>
  <Pages>4</Pages>
  <Words>1374</Words>
  <Characters>7834</Characters>
  <Application>Microsoft Office Word</Application>
  <DocSecurity>0</DocSecurity>
  <Lines>65</Lines>
  <Paragraphs>18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9190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Erol Güçlü Gülanber</dc:creator>
  <cp:keywords/>
  <dc:description/>
  <cp:lastModifiedBy>Erol Güçlü Gülanber</cp:lastModifiedBy>
  <cp:revision>3</cp:revision>
  <dcterms:created xsi:type="dcterms:W3CDTF">2019-01-06T11:05:00Z</dcterms:created>
  <dcterms:modified xsi:type="dcterms:W3CDTF">2019-01-06T15:29:00Z</dcterms:modified>
</cp:coreProperties>
</file>