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62E29" w14:textId="078C4BAD" w:rsidR="00E86AB5" w:rsidRDefault="00C35D8D" w:rsidP="00D359DE">
      <w:pPr>
        <w:spacing w:line="360" w:lineRule="auto"/>
        <w:jc w:val="both"/>
        <w:rPr>
          <w:rFonts w:cstheme="minorHAnsi"/>
        </w:rPr>
      </w:pPr>
      <w:r w:rsidRPr="00B072D3">
        <w:rPr>
          <w:rFonts w:cstheme="minorHAnsi"/>
        </w:rPr>
        <w:t xml:space="preserve">Incidence of Elevated </w:t>
      </w:r>
      <w:r w:rsidR="00710E87" w:rsidRPr="00B072D3">
        <w:rPr>
          <w:rFonts w:cstheme="minorHAnsi"/>
        </w:rPr>
        <w:t xml:space="preserve">SDMA </w:t>
      </w:r>
      <w:r w:rsidRPr="00B072D3">
        <w:rPr>
          <w:rFonts w:cstheme="minorHAnsi"/>
        </w:rPr>
        <w:t>in Dogs with Multicentric Large B-Cell Lymphoma</w:t>
      </w:r>
      <w:r w:rsidR="00520175" w:rsidRPr="00B072D3">
        <w:rPr>
          <w:rFonts w:cstheme="minorHAnsi"/>
        </w:rPr>
        <w:t>.</w:t>
      </w:r>
    </w:p>
    <w:p w14:paraId="27B5385B" w14:textId="0BB8ADEA" w:rsidR="00A35A32" w:rsidRDefault="00A35A32" w:rsidP="00D359DE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Tena A</w:t>
      </w:r>
      <w:r w:rsidR="002B4C23">
        <w:rPr>
          <w:rFonts w:cstheme="minorHAnsi"/>
        </w:rPr>
        <w:t>., Fry D</w:t>
      </w:r>
    </w:p>
    <w:p w14:paraId="306770EE" w14:textId="07426467" w:rsidR="002B4C23" w:rsidRDefault="002B4C23" w:rsidP="00D359DE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Brisbane Veterinary Specialist Centre, Brisbane, Australia</w:t>
      </w:r>
    </w:p>
    <w:p w14:paraId="0CFC1B8F" w14:textId="77777777" w:rsidR="00D359DE" w:rsidRPr="00B072D3" w:rsidRDefault="00D359DE" w:rsidP="00D359DE">
      <w:pPr>
        <w:spacing w:after="210" w:line="360" w:lineRule="auto"/>
        <w:jc w:val="both"/>
        <w:rPr>
          <w:rFonts w:cstheme="minorHAnsi"/>
        </w:rPr>
      </w:pPr>
    </w:p>
    <w:p w14:paraId="546F2C36" w14:textId="1F78F7B2" w:rsidR="00F27FDE" w:rsidRPr="00B072D3" w:rsidRDefault="00D334EB" w:rsidP="00D359DE">
      <w:pPr>
        <w:spacing w:after="210" w:line="36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Statement of the Problem:</w:t>
      </w:r>
      <w:r w:rsidR="00EB2B21" w:rsidRPr="00B072D3">
        <w:rPr>
          <w:rFonts w:cstheme="minorHAnsi"/>
        </w:rPr>
        <w:t xml:space="preserve"> Serum symmetric dimethylarginine (SDMA) </w:t>
      </w:r>
      <w:r w:rsidR="005B751E">
        <w:rPr>
          <w:rFonts w:cstheme="minorHAnsi"/>
        </w:rPr>
        <w:t xml:space="preserve">is </w:t>
      </w:r>
      <w:r w:rsidR="00EB2B21" w:rsidRPr="00B072D3">
        <w:rPr>
          <w:rFonts w:cstheme="minorHAnsi"/>
        </w:rPr>
        <w:t>considered an early biomarker of kidney disease</w:t>
      </w:r>
      <w:r w:rsidR="005B751E">
        <w:rPr>
          <w:rFonts w:cstheme="minorHAnsi"/>
        </w:rPr>
        <w:t xml:space="preserve"> in dogs and cats</w:t>
      </w:r>
      <w:r w:rsidR="00EB2B21" w:rsidRPr="00B072D3">
        <w:rPr>
          <w:rFonts w:cstheme="minorHAnsi"/>
        </w:rPr>
        <w:t>. Anecdotally SDMA has been</w:t>
      </w:r>
      <w:r w:rsidR="005616A6">
        <w:rPr>
          <w:rFonts w:cstheme="minorHAnsi"/>
        </w:rPr>
        <w:t xml:space="preserve"> thought to be</w:t>
      </w:r>
      <w:r w:rsidR="00EB2B21" w:rsidRPr="00B072D3">
        <w:rPr>
          <w:rFonts w:cstheme="minorHAnsi"/>
        </w:rPr>
        <w:t xml:space="preserve"> elevated in dogs with multicentric large B-cell lymphoma (MLBCL). </w:t>
      </w:r>
    </w:p>
    <w:p w14:paraId="15BDE4AE" w14:textId="126FDE2E" w:rsidR="00066A19" w:rsidRPr="00B072D3" w:rsidRDefault="00A35A32" w:rsidP="00D359DE">
      <w:pPr>
        <w:spacing w:after="210" w:line="36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Methodology and Theoretical Orientation</w:t>
      </w:r>
      <w:r w:rsidR="00F27FDE" w:rsidRPr="00B072D3">
        <w:rPr>
          <w:rFonts w:cstheme="minorHAnsi"/>
          <w:b/>
          <w:bCs/>
        </w:rPr>
        <w:t xml:space="preserve">: </w:t>
      </w:r>
      <w:r w:rsidR="00D254C1" w:rsidRPr="00B072D3">
        <w:rPr>
          <w:rFonts w:cstheme="minorHAnsi"/>
        </w:rPr>
        <w:t>Retrospective search of clinical records to</w:t>
      </w:r>
      <w:r w:rsidR="00D254C1" w:rsidRPr="00B072D3">
        <w:rPr>
          <w:rFonts w:cstheme="minorHAnsi"/>
          <w:b/>
          <w:bCs/>
        </w:rPr>
        <w:t xml:space="preserve"> </w:t>
      </w:r>
      <w:r w:rsidR="00D254C1" w:rsidRPr="00B072D3">
        <w:rPr>
          <w:rFonts w:cstheme="minorHAnsi"/>
        </w:rPr>
        <w:t>identify dogs with MLBCL and matched controls with serum SDMA measurement from Brisbane Veterinary Specialist Centre between 2018</w:t>
      </w:r>
      <w:r w:rsidR="00061893">
        <w:rPr>
          <w:rFonts w:cstheme="minorHAnsi"/>
        </w:rPr>
        <w:t xml:space="preserve"> </w:t>
      </w:r>
      <w:r w:rsidR="00D254C1" w:rsidRPr="00B072D3">
        <w:rPr>
          <w:rFonts w:cstheme="minorHAnsi"/>
        </w:rPr>
        <w:t>-</w:t>
      </w:r>
      <w:r w:rsidR="00061893">
        <w:rPr>
          <w:rFonts w:cstheme="minorHAnsi"/>
        </w:rPr>
        <w:t xml:space="preserve"> </w:t>
      </w:r>
      <w:r w:rsidR="00D254C1" w:rsidRPr="00B072D3">
        <w:rPr>
          <w:rFonts w:cstheme="minorHAnsi"/>
        </w:rPr>
        <w:t xml:space="preserve">2022. Serum SDMA levels of MLBCL and control dogs were compared using the Mann Whitney U test and a </w:t>
      </w:r>
      <w:r w:rsidR="00D254C1" w:rsidRPr="00B072D3">
        <w:rPr>
          <w:rFonts w:cstheme="minorHAnsi"/>
          <w:i/>
          <w:iCs/>
        </w:rPr>
        <w:t>p</w:t>
      </w:r>
      <w:r w:rsidR="00D254C1" w:rsidRPr="00B072D3">
        <w:rPr>
          <w:rFonts w:cstheme="minorHAnsi"/>
        </w:rPr>
        <w:t>-value of &lt; 0.05 was considered statistically significant.</w:t>
      </w:r>
    </w:p>
    <w:p w14:paraId="34A32C38" w14:textId="31904AA4" w:rsidR="00603192" w:rsidRPr="00B072D3" w:rsidRDefault="00A35A32" w:rsidP="00D359DE">
      <w:pPr>
        <w:spacing w:after="210" w:line="36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Findings</w:t>
      </w:r>
      <w:r w:rsidR="00066A19" w:rsidRPr="00B072D3">
        <w:rPr>
          <w:rFonts w:cstheme="minorHAnsi"/>
          <w:b/>
          <w:bCs/>
        </w:rPr>
        <w:t>:</w:t>
      </w:r>
      <w:r w:rsidR="00066A19" w:rsidRPr="00B072D3">
        <w:rPr>
          <w:rFonts w:cstheme="minorHAnsi"/>
        </w:rPr>
        <w:t xml:space="preserve"> </w:t>
      </w:r>
      <w:r w:rsidR="00A458F7" w:rsidRPr="00B072D3">
        <w:rPr>
          <w:rFonts w:cstheme="minorHAnsi"/>
        </w:rPr>
        <w:t xml:space="preserve">48 dogs were included. Serum SDMA </w:t>
      </w:r>
      <w:r w:rsidR="005616A6">
        <w:rPr>
          <w:rFonts w:cstheme="minorHAnsi"/>
        </w:rPr>
        <w:t>was</w:t>
      </w:r>
      <w:r w:rsidR="00A458F7" w:rsidRPr="00B072D3">
        <w:rPr>
          <w:rFonts w:cstheme="minorHAnsi"/>
        </w:rPr>
        <w:t xml:space="preserve"> significantly elevated in MLBCL dogs compared with control dogs. In the MLBCL group 56 % of dogs had an elevated SDMA (n = 18) versus none in the control group. Of dogs with MLBCL</w:t>
      </w:r>
      <w:r w:rsidR="005616A6">
        <w:rPr>
          <w:rFonts w:cstheme="minorHAnsi"/>
        </w:rPr>
        <w:t>,</w:t>
      </w:r>
      <w:r w:rsidR="00A458F7" w:rsidRPr="00B072D3">
        <w:rPr>
          <w:rFonts w:cstheme="minorHAnsi"/>
        </w:rPr>
        <w:t xml:space="preserve"> mean SDMA was 18.19 ug</w:t>
      </w:r>
      <w:r w:rsidR="00F905BA">
        <w:rPr>
          <w:rFonts w:cstheme="minorHAnsi"/>
        </w:rPr>
        <w:t xml:space="preserve"> dL</w:t>
      </w:r>
      <w:r w:rsidR="00DB5D08">
        <w:rPr>
          <w:rFonts w:cstheme="minorHAnsi"/>
          <w:vertAlign w:val="superscript"/>
        </w:rPr>
        <w:t>-1</w:t>
      </w:r>
      <w:r w:rsidR="00A458F7" w:rsidRPr="00B072D3">
        <w:rPr>
          <w:rFonts w:cstheme="minorHAnsi"/>
        </w:rPr>
        <w:t xml:space="preserve"> (95 % confidence interval [CI] 14.58 - 21.8) versus 8.75 ug</w:t>
      </w:r>
      <w:r w:rsidR="00061893">
        <w:rPr>
          <w:rFonts w:cstheme="minorHAnsi"/>
        </w:rPr>
        <w:t xml:space="preserve"> </w:t>
      </w:r>
      <w:r w:rsidR="00A458F7" w:rsidRPr="00B072D3">
        <w:rPr>
          <w:rFonts w:cstheme="minorHAnsi"/>
        </w:rPr>
        <w:t>dL</w:t>
      </w:r>
      <w:r w:rsidR="00DB5D08">
        <w:rPr>
          <w:rFonts w:cstheme="minorHAnsi"/>
          <w:vertAlign w:val="superscript"/>
        </w:rPr>
        <w:t>-1</w:t>
      </w:r>
      <w:r w:rsidR="007E0D08">
        <w:rPr>
          <w:rFonts w:cstheme="minorHAnsi"/>
        </w:rPr>
        <w:softHyphen/>
      </w:r>
      <w:r w:rsidR="007E0D08">
        <w:rPr>
          <w:rFonts w:cstheme="minorHAnsi"/>
        </w:rPr>
        <w:softHyphen/>
      </w:r>
      <w:r w:rsidR="007E0D08">
        <w:rPr>
          <w:rFonts w:cstheme="minorHAnsi"/>
        </w:rPr>
        <w:softHyphen/>
      </w:r>
      <w:r w:rsidR="00A458F7" w:rsidRPr="00B072D3">
        <w:rPr>
          <w:rFonts w:cstheme="minorHAnsi"/>
        </w:rPr>
        <w:t xml:space="preserve"> in the control group (95 % CI 7.66</w:t>
      </w:r>
      <w:r w:rsidR="00061893">
        <w:rPr>
          <w:rFonts w:cstheme="minorHAnsi"/>
        </w:rPr>
        <w:t xml:space="preserve"> </w:t>
      </w:r>
      <w:r w:rsidR="00A458F7" w:rsidRPr="00B072D3">
        <w:rPr>
          <w:rFonts w:cstheme="minorHAnsi"/>
        </w:rPr>
        <w:t>-</w:t>
      </w:r>
      <w:r w:rsidR="00061893">
        <w:rPr>
          <w:rFonts w:cstheme="minorHAnsi"/>
        </w:rPr>
        <w:t xml:space="preserve"> </w:t>
      </w:r>
      <w:r w:rsidR="00A458F7" w:rsidRPr="00B072D3">
        <w:rPr>
          <w:rFonts w:cstheme="minorHAnsi"/>
        </w:rPr>
        <w:t>9.84).</w:t>
      </w:r>
      <w:r w:rsidR="00C1458A">
        <w:rPr>
          <w:rFonts w:cstheme="minorHAnsi"/>
        </w:rPr>
        <w:t xml:space="preserve"> </w:t>
      </w:r>
    </w:p>
    <w:p w14:paraId="16071754" w14:textId="34FDBDB7" w:rsidR="007E675C" w:rsidRPr="00B072D3" w:rsidRDefault="00603192" w:rsidP="00D359DE">
      <w:pPr>
        <w:spacing w:after="210" w:line="360" w:lineRule="auto"/>
        <w:jc w:val="both"/>
        <w:rPr>
          <w:rFonts w:cstheme="minorHAnsi"/>
        </w:rPr>
      </w:pPr>
      <w:r w:rsidRPr="00B072D3">
        <w:rPr>
          <w:rFonts w:cstheme="minorHAnsi"/>
          <w:b/>
          <w:bCs/>
        </w:rPr>
        <w:t>Conclusion</w:t>
      </w:r>
      <w:r w:rsidR="00C64EDF">
        <w:rPr>
          <w:rFonts w:cstheme="minorHAnsi"/>
          <w:b/>
          <w:bCs/>
        </w:rPr>
        <w:t xml:space="preserve"> &amp; Significance</w:t>
      </w:r>
      <w:r w:rsidRPr="00B072D3">
        <w:rPr>
          <w:rFonts w:cstheme="minorHAnsi"/>
          <w:b/>
          <w:bCs/>
        </w:rPr>
        <w:t>:</w:t>
      </w:r>
      <w:r w:rsidRPr="00B072D3">
        <w:rPr>
          <w:rFonts w:cstheme="minorHAnsi"/>
        </w:rPr>
        <w:t xml:space="preserve"> </w:t>
      </w:r>
      <w:r w:rsidR="00BB7673" w:rsidRPr="00B072D3">
        <w:rPr>
          <w:rFonts w:cstheme="minorHAnsi"/>
        </w:rPr>
        <w:t xml:space="preserve">SDMA was elevated in this population of dogs with MLBCL. SDMA could potentially be used as a MLBCL marker and may help in assessing treatment response and remission status. </w:t>
      </w:r>
    </w:p>
    <w:p w14:paraId="7920F194" w14:textId="77777777" w:rsidR="00811339" w:rsidRDefault="007E675C" w:rsidP="00811339">
      <w:pPr>
        <w:spacing w:after="200" w:line="360" w:lineRule="auto"/>
        <w:jc w:val="both"/>
        <w:rPr>
          <w:rFonts w:cstheme="minorHAnsi"/>
          <w:b/>
          <w:bCs/>
        </w:rPr>
      </w:pPr>
      <w:r w:rsidRPr="007E0D08">
        <w:rPr>
          <w:rFonts w:cstheme="minorHAnsi"/>
          <w:b/>
          <w:bCs/>
        </w:rPr>
        <w:t>References:</w:t>
      </w:r>
    </w:p>
    <w:p w14:paraId="251F6B2C" w14:textId="173E1105" w:rsidR="00811339" w:rsidRPr="00811339" w:rsidRDefault="00811339" w:rsidP="00811339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cstheme="minorHAnsi"/>
          <w:b/>
          <w:bCs/>
        </w:rPr>
      </w:pPr>
      <w:proofErr w:type="spellStart"/>
      <w:r w:rsidRPr="00811339">
        <w:rPr>
          <w:rFonts w:ascii="Times New Roman" w:hAnsi="Times New Roman" w:cs="Times New Roman"/>
          <w:lang w:val="en-GB"/>
        </w:rPr>
        <w:t>Atzler</w:t>
      </w:r>
      <w:proofErr w:type="spellEnd"/>
      <w:r w:rsidRPr="00811339">
        <w:rPr>
          <w:rFonts w:ascii="Times New Roman" w:hAnsi="Times New Roman" w:cs="Times New Roman"/>
          <w:lang w:val="en-GB"/>
        </w:rPr>
        <w:t xml:space="preserve"> D, </w:t>
      </w:r>
      <w:proofErr w:type="spellStart"/>
      <w:r w:rsidRPr="00811339">
        <w:rPr>
          <w:rFonts w:ascii="Times New Roman" w:hAnsi="Times New Roman" w:cs="Times New Roman"/>
          <w:lang w:val="en-GB"/>
        </w:rPr>
        <w:t>Schwedhelm</w:t>
      </w:r>
      <w:proofErr w:type="spellEnd"/>
      <w:r w:rsidRPr="00811339">
        <w:rPr>
          <w:rFonts w:ascii="Times New Roman" w:hAnsi="Times New Roman" w:cs="Times New Roman"/>
          <w:lang w:val="en-GB"/>
        </w:rPr>
        <w:t xml:space="preserve"> E, </w:t>
      </w:r>
      <w:proofErr w:type="spellStart"/>
      <w:r w:rsidRPr="00811339">
        <w:rPr>
          <w:rFonts w:ascii="Times New Roman" w:hAnsi="Times New Roman" w:cs="Times New Roman"/>
          <w:lang w:val="en-GB"/>
        </w:rPr>
        <w:t>Nauck</w:t>
      </w:r>
      <w:proofErr w:type="spellEnd"/>
      <w:r w:rsidRPr="00811339">
        <w:rPr>
          <w:rFonts w:ascii="Times New Roman" w:hAnsi="Times New Roman" w:cs="Times New Roman"/>
          <w:lang w:val="en-GB"/>
        </w:rPr>
        <w:t xml:space="preserve"> M, et al. Serum reference intervals of homoarginine, ADMA, and SDMA in the Study of Health in Pomerania. Clin Chem Lab Med </w:t>
      </w:r>
      <w:proofErr w:type="gramStart"/>
      <w:r w:rsidRPr="00811339">
        <w:rPr>
          <w:rFonts w:ascii="Times New Roman" w:hAnsi="Times New Roman" w:cs="Times New Roman"/>
          <w:lang w:val="en-GB"/>
        </w:rPr>
        <w:t>2014;52:1835</w:t>
      </w:r>
      <w:proofErr w:type="gramEnd"/>
      <w:r w:rsidRPr="00811339">
        <w:rPr>
          <w:rFonts w:ascii="Times New Roman" w:hAnsi="Times New Roman" w:cs="Times New Roman"/>
          <w:lang w:val="en-GB"/>
        </w:rPr>
        <w:t>–1842.</w:t>
      </w:r>
    </w:p>
    <w:p w14:paraId="2730BC85" w14:textId="77777777" w:rsidR="00811339" w:rsidRPr="00811339" w:rsidRDefault="00811339" w:rsidP="00811339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cstheme="minorHAnsi"/>
          <w:b/>
          <w:bCs/>
        </w:rPr>
      </w:pPr>
      <w:r w:rsidRPr="00811339">
        <w:rPr>
          <w:rFonts w:ascii="Times New Roman" w:hAnsi="Times New Roman" w:cs="Times New Roman"/>
          <w:lang w:val="en-GB"/>
        </w:rPr>
        <w:t xml:space="preserve">Braff J, </w:t>
      </w:r>
      <w:proofErr w:type="spellStart"/>
      <w:r w:rsidRPr="00811339">
        <w:rPr>
          <w:rFonts w:ascii="Times New Roman" w:hAnsi="Times New Roman" w:cs="Times New Roman"/>
          <w:lang w:val="en-GB"/>
        </w:rPr>
        <w:t>Obare</w:t>
      </w:r>
      <w:proofErr w:type="spellEnd"/>
      <w:r w:rsidRPr="00811339">
        <w:rPr>
          <w:rFonts w:ascii="Times New Roman" w:hAnsi="Times New Roman" w:cs="Times New Roman"/>
          <w:lang w:val="en-GB"/>
        </w:rPr>
        <w:t xml:space="preserve"> E, </w:t>
      </w:r>
      <w:proofErr w:type="spellStart"/>
      <w:r w:rsidRPr="00811339">
        <w:rPr>
          <w:rFonts w:ascii="Times New Roman" w:hAnsi="Times New Roman" w:cs="Times New Roman"/>
          <w:lang w:val="en-GB"/>
        </w:rPr>
        <w:t>Yerramilli</w:t>
      </w:r>
      <w:proofErr w:type="spellEnd"/>
      <w:r w:rsidRPr="00811339">
        <w:rPr>
          <w:rFonts w:ascii="Times New Roman" w:hAnsi="Times New Roman" w:cs="Times New Roman"/>
          <w:lang w:val="en-GB"/>
        </w:rPr>
        <w:t xml:space="preserve"> M, et al. Relationship between serum symmetric dimethylarginine concentration and glomerular filtration rate in cats. </w:t>
      </w:r>
      <w:r w:rsidRPr="00811339">
        <w:rPr>
          <w:rFonts w:ascii="Times New Roman" w:hAnsi="Times New Roman" w:cs="Times New Roman"/>
          <w:i/>
          <w:iCs/>
          <w:lang w:val="en-GB"/>
        </w:rPr>
        <w:t xml:space="preserve">J Vet Intern Med. </w:t>
      </w:r>
      <w:proofErr w:type="gramStart"/>
      <w:r w:rsidRPr="00811339">
        <w:rPr>
          <w:rFonts w:ascii="Times New Roman" w:hAnsi="Times New Roman" w:cs="Times New Roman"/>
          <w:lang w:val="en-GB"/>
        </w:rPr>
        <w:t>2014;28:1699</w:t>
      </w:r>
      <w:proofErr w:type="gramEnd"/>
      <w:r w:rsidRPr="00811339">
        <w:rPr>
          <w:rFonts w:ascii="Times New Roman" w:hAnsi="Times New Roman" w:cs="Times New Roman"/>
          <w:lang w:val="en-GB"/>
        </w:rPr>
        <w:t>-1701.</w:t>
      </w:r>
    </w:p>
    <w:p w14:paraId="34A31A2F" w14:textId="1B29A1CC" w:rsidR="00811339" w:rsidRPr="00811339" w:rsidRDefault="00811339" w:rsidP="00811339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cstheme="minorHAnsi"/>
          <w:b/>
          <w:bCs/>
        </w:rPr>
      </w:pPr>
      <w:r w:rsidRPr="00811339">
        <w:rPr>
          <w:rFonts w:ascii="Times New Roman" w:hAnsi="Times New Roman" w:cs="Times New Roman"/>
          <w:lang w:val="en-GB"/>
        </w:rPr>
        <w:lastRenderedPageBreak/>
        <w:t xml:space="preserve">Hall JA, </w:t>
      </w:r>
      <w:proofErr w:type="spellStart"/>
      <w:r w:rsidRPr="00811339">
        <w:rPr>
          <w:rFonts w:ascii="Times New Roman" w:hAnsi="Times New Roman" w:cs="Times New Roman"/>
          <w:lang w:val="en-GB"/>
        </w:rPr>
        <w:t>Yerramilli</w:t>
      </w:r>
      <w:proofErr w:type="spellEnd"/>
      <w:r w:rsidRPr="00811339">
        <w:rPr>
          <w:rFonts w:ascii="Times New Roman" w:hAnsi="Times New Roman" w:cs="Times New Roman"/>
          <w:lang w:val="en-GB"/>
        </w:rPr>
        <w:t xml:space="preserve"> M, </w:t>
      </w:r>
      <w:proofErr w:type="spellStart"/>
      <w:r w:rsidRPr="00811339">
        <w:rPr>
          <w:rFonts w:ascii="Times New Roman" w:hAnsi="Times New Roman" w:cs="Times New Roman"/>
          <w:lang w:val="en-GB"/>
        </w:rPr>
        <w:t>Obare</w:t>
      </w:r>
      <w:proofErr w:type="spellEnd"/>
      <w:r w:rsidRPr="00811339">
        <w:rPr>
          <w:rFonts w:ascii="Times New Roman" w:hAnsi="Times New Roman" w:cs="Times New Roman"/>
          <w:lang w:val="en-GB"/>
        </w:rPr>
        <w:t xml:space="preserve"> E, et al. Comparison of serum concentrations of symmetric dimethylarginine and creatinine as kidney function biomarkers in cats with chronic kidney disease. J Vet Intern Med </w:t>
      </w:r>
      <w:proofErr w:type="gramStart"/>
      <w:r w:rsidRPr="00811339">
        <w:rPr>
          <w:rFonts w:ascii="Times New Roman" w:hAnsi="Times New Roman" w:cs="Times New Roman"/>
          <w:lang w:val="en-GB"/>
        </w:rPr>
        <w:t>2014;28:1676</w:t>
      </w:r>
      <w:proofErr w:type="gramEnd"/>
      <w:r w:rsidRPr="00811339">
        <w:rPr>
          <w:rFonts w:ascii="Times New Roman" w:hAnsi="Times New Roman" w:cs="Times New Roman"/>
          <w:lang w:val="en-GB"/>
        </w:rPr>
        <w:t>–1683.</w:t>
      </w:r>
    </w:p>
    <w:p w14:paraId="03A896DC" w14:textId="0DCEC595" w:rsidR="00811339" w:rsidRPr="00811339" w:rsidRDefault="00811339" w:rsidP="00811339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cstheme="minorHAnsi"/>
          <w:b/>
          <w:bCs/>
        </w:rPr>
      </w:pPr>
      <w:proofErr w:type="spellStart"/>
      <w:r w:rsidRPr="00811339">
        <w:rPr>
          <w:rFonts w:ascii="Times New Roman" w:hAnsi="Times New Roman" w:cs="Times New Roman"/>
          <w:lang w:val="en-GB"/>
        </w:rPr>
        <w:t>Kopke</w:t>
      </w:r>
      <w:proofErr w:type="spellEnd"/>
      <w:r w:rsidRPr="00811339">
        <w:rPr>
          <w:rFonts w:ascii="Times New Roman" w:hAnsi="Times New Roman" w:cs="Times New Roman"/>
          <w:lang w:val="en-GB"/>
        </w:rPr>
        <w:t xml:space="preserve"> MA, Burchell RK, </w:t>
      </w:r>
      <w:proofErr w:type="spellStart"/>
      <w:r w:rsidRPr="00811339">
        <w:rPr>
          <w:rFonts w:ascii="Times New Roman" w:hAnsi="Times New Roman" w:cs="Times New Roman"/>
          <w:lang w:val="en-GB"/>
        </w:rPr>
        <w:t>Ruaux</w:t>
      </w:r>
      <w:proofErr w:type="spellEnd"/>
      <w:r w:rsidRPr="00811339">
        <w:rPr>
          <w:rFonts w:ascii="Times New Roman" w:hAnsi="Times New Roman" w:cs="Times New Roman"/>
          <w:lang w:val="en-GB"/>
        </w:rPr>
        <w:t xml:space="preserve"> CG, et al. Variability of symmetric dimethylarginine in apparently healthy dogs. </w:t>
      </w:r>
      <w:r w:rsidRPr="00811339">
        <w:rPr>
          <w:rFonts w:ascii="Times New Roman" w:hAnsi="Times New Roman" w:cs="Times New Roman"/>
          <w:i/>
          <w:iCs/>
          <w:lang w:val="en-GB"/>
        </w:rPr>
        <w:t xml:space="preserve">J Vet Intern Med. </w:t>
      </w:r>
      <w:r w:rsidRPr="00811339">
        <w:rPr>
          <w:rFonts w:ascii="Times New Roman" w:hAnsi="Times New Roman" w:cs="Times New Roman"/>
          <w:lang w:val="en-GB"/>
        </w:rPr>
        <w:t>2018:32(2):7360742.</w:t>
      </w:r>
    </w:p>
    <w:p w14:paraId="129C24C0" w14:textId="77777777" w:rsidR="00811339" w:rsidRPr="00811339" w:rsidRDefault="00811339" w:rsidP="00811339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cstheme="minorHAnsi"/>
          <w:b/>
          <w:bCs/>
        </w:rPr>
      </w:pPr>
      <w:proofErr w:type="spellStart"/>
      <w:r w:rsidRPr="00811339">
        <w:rPr>
          <w:rFonts w:ascii="Times New Roman" w:hAnsi="Times New Roman" w:cs="Times New Roman"/>
          <w:lang w:val="en-GB"/>
        </w:rPr>
        <w:t>Liffman</w:t>
      </w:r>
      <w:proofErr w:type="spellEnd"/>
      <w:r w:rsidRPr="00811339">
        <w:rPr>
          <w:rFonts w:ascii="Times New Roman" w:hAnsi="Times New Roman" w:cs="Times New Roman"/>
          <w:lang w:val="en-GB"/>
        </w:rPr>
        <w:t xml:space="preserve"> R, Johnstone T, Tennent-Brown B, et al. Establishment for reference internals for serum symmetric dimethylarginine in adult nonracing Greyhounds. </w:t>
      </w:r>
      <w:r w:rsidRPr="00811339">
        <w:rPr>
          <w:rFonts w:ascii="Times New Roman" w:hAnsi="Times New Roman" w:cs="Times New Roman"/>
          <w:i/>
          <w:iCs/>
          <w:lang w:val="en-GB"/>
        </w:rPr>
        <w:t xml:space="preserve">Vet Clin </w:t>
      </w:r>
      <w:proofErr w:type="spellStart"/>
      <w:r w:rsidRPr="00811339">
        <w:rPr>
          <w:rFonts w:ascii="Times New Roman" w:hAnsi="Times New Roman" w:cs="Times New Roman"/>
          <w:i/>
          <w:iCs/>
          <w:lang w:val="en-GB"/>
        </w:rPr>
        <w:t>Pathol</w:t>
      </w:r>
      <w:proofErr w:type="spellEnd"/>
      <w:r w:rsidRPr="00811339">
        <w:rPr>
          <w:rFonts w:ascii="Times New Roman" w:hAnsi="Times New Roman" w:cs="Times New Roman"/>
          <w:i/>
          <w:iCs/>
          <w:lang w:val="en-GB"/>
        </w:rPr>
        <w:t xml:space="preserve">. </w:t>
      </w:r>
      <w:r w:rsidRPr="00811339">
        <w:rPr>
          <w:rFonts w:ascii="Times New Roman" w:hAnsi="Times New Roman" w:cs="Times New Roman"/>
          <w:lang w:val="en-GB"/>
        </w:rPr>
        <w:t>2018;47(3):458-463.</w:t>
      </w:r>
    </w:p>
    <w:p w14:paraId="56FA36E7" w14:textId="77777777" w:rsidR="00811339" w:rsidRPr="00811339" w:rsidRDefault="00811339" w:rsidP="00811339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cstheme="minorHAnsi"/>
          <w:b/>
          <w:bCs/>
        </w:rPr>
      </w:pPr>
      <w:proofErr w:type="spellStart"/>
      <w:r w:rsidRPr="00811339">
        <w:rPr>
          <w:rFonts w:ascii="Times New Roman" w:hAnsi="Times New Roman" w:cs="Times New Roman"/>
          <w:lang w:val="en-GB"/>
        </w:rPr>
        <w:t>Marliss</w:t>
      </w:r>
      <w:proofErr w:type="spellEnd"/>
      <w:r w:rsidRPr="00811339">
        <w:rPr>
          <w:rFonts w:ascii="Times New Roman" w:hAnsi="Times New Roman" w:cs="Times New Roman"/>
          <w:lang w:val="en-GB"/>
        </w:rPr>
        <w:t xml:space="preserve"> EB, Chevalier S, </w:t>
      </w:r>
      <w:proofErr w:type="spellStart"/>
      <w:r w:rsidRPr="00811339">
        <w:rPr>
          <w:rFonts w:ascii="Times New Roman" w:hAnsi="Times New Roman" w:cs="Times New Roman"/>
          <w:lang w:val="en-GB"/>
        </w:rPr>
        <w:t>Gougeon</w:t>
      </w:r>
      <w:proofErr w:type="spellEnd"/>
      <w:r w:rsidRPr="00811339">
        <w:rPr>
          <w:rFonts w:ascii="Times New Roman" w:hAnsi="Times New Roman" w:cs="Times New Roman"/>
          <w:lang w:val="en-GB"/>
        </w:rPr>
        <w:t xml:space="preserve"> R, et al. Elevations of plasma methylarginines in obesity and ageing are related to insulin sensitivity and rates of protein turnover. </w:t>
      </w:r>
      <w:proofErr w:type="spellStart"/>
      <w:r w:rsidRPr="00811339">
        <w:rPr>
          <w:rFonts w:ascii="Times New Roman" w:hAnsi="Times New Roman" w:cs="Times New Roman"/>
          <w:lang w:val="en-GB"/>
        </w:rPr>
        <w:t>Diabetologia</w:t>
      </w:r>
      <w:proofErr w:type="spellEnd"/>
      <w:r w:rsidRPr="00811339">
        <w:rPr>
          <w:rFonts w:ascii="Times New Roman" w:hAnsi="Times New Roman" w:cs="Times New Roman"/>
          <w:lang w:val="en-GB"/>
        </w:rPr>
        <w:t xml:space="preserve"> </w:t>
      </w:r>
      <w:proofErr w:type="gramStart"/>
      <w:r w:rsidRPr="00811339">
        <w:rPr>
          <w:rFonts w:ascii="Times New Roman" w:hAnsi="Times New Roman" w:cs="Times New Roman"/>
          <w:lang w:val="en-GB"/>
        </w:rPr>
        <w:t>2006;49:351</w:t>
      </w:r>
      <w:proofErr w:type="gramEnd"/>
      <w:r w:rsidRPr="00811339">
        <w:rPr>
          <w:rFonts w:ascii="Times New Roman" w:hAnsi="Times New Roman" w:cs="Times New Roman"/>
          <w:lang w:val="en-GB"/>
        </w:rPr>
        <w:t>–359.</w:t>
      </w:r>
    </w:p>
    <w:p w14:paraId="48EEB142" w14:textId="77777777" w:rsidR="00811339" w:rsidRPr="00811339" w:rsidRDefault="00811339" w:rsidP="00811339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cstheme="minorHAnsi"/>
          <w:b/>
          <w:bCs/>
        </w:rPr>
      </w:pPr>
      <w:proofErr w:type="spellStart"/>
      <w:r w:rsidRPr="00811339">
        <w:rPr>
          <w:rFonts w:ascii="Times New Roman" w:eastAsia="Times New Roman" w:hAnsi="Times New Roman" w:cs="Times New Roman"/>
          <w:lang w:eastAsia="en-GB"/>
        </w:rPr>
        <w:t>Nabity</w:t>
      </w:r>
      <w:proofErr w:type="spellEnd"/>
      <w:r w:rsidRPr="00811339">
        <w:rPr>
          <w:rFonts w:ascii="Times New Roman" w:eastAsia="Times New Roman" w:hAnsi="Times New Roman" w:cs="Times New Roman"/>
          <w:lang w:eastAsia="en-GB"/>
        </w:rPr>
        <w:t xml:space="preserve"> MB, Lees GE, Boggess M, et al. Symmetric dimethylarginine assay validation, stability, and evaluation as a marker for early detection of chronic kidney disease in dogs. </w:t>
      </w:r>
      <w:r w:rsidRPr="00811339">
        <w:rPr>
          <w:rFonts w:ascii="Times New Roman" w:eastAsia="Times New Roman" w:hAnsi="Times New Roman" w:cs="Times New Roman"/>
          <w:i/>
          <w:iCs/>
          <w:lang w:eastAsia="en-GB"/>
        </w:rPr>
        <w:t>J Vet Intern Med</w:t>
      </w:r>
      <w:r w:rsidRPr="00811339">
        <w:rPr>
          <w:rFonts w:ascii="Times New Roman" w:eastAsia="Times New Roman" w:hAnsi="Times New Roman" w:cs="Times New Roman"/>
          <w:lang w:eastAsia="en-GB"/>
        </w:rPr>
        <w:t>. 2015;29(4):1036–1044.</w:t>
      </w:r>
    </w:p>
    <w:p w14:paraId="7F43ACF6" w14:textId="77777777" w:rsidR="00811339" w:rsidRPr="00811339" w:rsidRDefault="00811339" w:rsidP="00811339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cstheme="minorHAnsi"/>
          <w:b/>
          <w:bCs/>
        </w:rPr>
      </w:pPr>
      <w:r w:rsidRPr="00811339">
        <w:rPr>
          <w:rFonts w:ascii="Times New Roman" w:eastAsia="Times New Roman" w:hAnsi="Times New Roman" w:cs="Times New Roman"/>
          <w:lang w:eastAsia="en-GB"/>
        </w:rPr>
        <w:t xml:space="preserve">Sargent HJ, Elliott J, Jepson RE. The new age of renal biomarkers: does SDMA solve </w:t>
      </w:r>
      <w:proofErr w:type="gramStart"/>
      <w:r w:rsidRPr="00811339">
        <w:rPr>
          <w:rFonts w:ascii="Times New Roman" w:eastAsia="Times New Roman" w:hAnsi="Times New Roman" w:cs="Times New Roman"/>
          <w:lang w:eastAsia="en-GB"/>
        </w:rPr>
        <w:t>all of</w:t>
      </w:r>
      <w:proofErr w:type="gramEnd"/>
      <w:r w:rsidRPr="00811339">
        <w:rPr>
          <w:rFonts w:ascii="Times New Roman" w:eastAsia="Times New Roman" w:hAnsi="Times New Roman" w:cs="Times New Roman"/>
          <w:lang w:eastAsia="en-GB"/>
        </w:rPr>
        <w:t xml:space="preserve"> our problems? </w:t>
      </w:r>
      <w:r w:rsidRPr="00811339">
        <w:rPr>
          <w:rFonts w:ascii="Times New Roman" w:eastAsia="Times New Roman" w:hAnsi="Times New Roman" w:cs="Times New Roman"/>
          <w:i/>
          <w:iCs/>
          <w:lang w:eastAsia="en-GB"/>
        </w:rPr>
        <w:t xml:space="preserve">Journal of Small Animal Practice </w:t>
      </w:r>
      <w:proofErr w:type="gramStart"/>
      <w:r w:rsidRPr="00811339">
        <w:rPr>
          <w:rFonts w:ascii="Times New Roman" w:eastAsia="Times New Roman" w:hAnsi="Times New Roman" w:cs="Times New Roman"/>
          <w:lang w:eastAsia="en-GB"/>
        </w:rPr>
        <w:t>2021;62:71</w:t>
      </w:r>
      <w:proofErr w:type="gramEnd"/>
      <w:r w:rsidRPr="00811339">
        <w:rPr>
          <w:rFonts w:ascii="Times New Roman" w:eastAsia="Times New Roman" w:hAnsi="Times New Roman" w:cs="Times New Roman"/>
          <w:lang w:eastAsia="en-GB"/>
        </w:rPr>
        <w:t>-81.</w:t>
      </w:r>
    </w:p>
    <w:p w14:paraId="4FDEA1B7" w14:textId="222EFA43" w:rsidR="00811339" w:rsidRPr="00811339" w:rsidRDefault="00811339" w:rsidP="00811339">
      <w:pPr>
        <w:pStyle w:val="ListParagraph"/>
        <w:numPr>
          <w:ilvl w:val="0"/>
          <w:numId w:val="4"/>
        </w:numPr>
        <w:spacing w:after="200" w:line="360" w:lineRule="auto"/>
        <w:jc w:val="both"/>
        <w:rPr>
          <w:rFonts w:cstheme="minorHAnsi"/>
          <w:b/>
          <w:bCs/>
        </w:rPr>
      </w:pPr>
      <w:proofErr w:type="spellStart"/>
      <w:r w:rsidRPr="00811339">
        <w:rPr>
          <w:rFonts w:ascii="Times New Roman" w:hAnsi="Times New Roman" w:cs="Times New Roman"/>
          <w:lang w:val="en-GB"/>
        </w:rPr>
        <w:t>Zandvliet</w:t>
      </w:r>
      <w:proofErr w:type="spellEnd"/>
      <w:r w:rsidRPr="00811339">
        <w:rPr>
          <w:rFonts w:ascii="Times New Roman" w:hAnsi="Times New Roman" w:cs="Times New Roman"/>
          <w:lang w:val="en-GB"/>
        </w:rPr>
        <w:t xml:space="preserve"> M. Canine lymphoma: a review. </w:t>
      </w:r>
      <w:r w:rsidRPr="00811339">
        <w:rPr>
          <w:rFonts w:ascii="Times New Roman" w:hAnsi="Times New Roman" w:cs="Times New Roman"/>
          <w:i/>
          <w:iCs/>
          <w:lang w:val="en-GB"/>
        </w:rPr>
        <w:t xml:space="preserve">Veterinary </w:t>
      </w:r>
      <w:proofErr w:type="spellStart"/>
      <w:r w:rsidRPr="00811339">
        <w:rPr>
          <w:rFonts w:ascii="Times New Roman" w:hAnsi="Times New Roman" w:cs="Times New Roman"/>
          <w:i/>
          <w:iCs/>
          <w:lang w:val="en-GB"/>
        </w:rPr>
        <w:t>Quaterly</w:t>
      </w:r>
      <w:proofErr w:type="spellEnd"/>
      <w:r w:rsidRPr="00811339">
        <w:rPr>
          <w:rFonts w:ascii="Times New Roman" w:hAnsi="Times New Roman" w:cs="Times New Roman"/>
          <w:lang w:val="en-GB"/>
        </w:rPr>
        <w:t xml:space="preserve"> 2016;36(2)76-104.</w:t>
      </w:r>
    </w:p>
    <w:p w14:paraId="172E0E4C" w14:textId="77777777" w:rsidR="00865E45" w:rsidRPr="00A458F7" w:rsidRDefault="00865E45" w:rsidP="00EB2B21">
      <w:pPr>
        <w:rPr>
          <w:sz w:val="20"/>
          <w:szCs w:val="20"/>
        </w:rPr>
      </w:pPr>
    </w:p>
    <w:p w14:paraId="6D3A3610" w14:textId="77777777" w:rsidR="00EB2B21" w:rsidRDefault="00EB2B21" w:rsidP="00EB2B21"/>
    <w:p w14:paraId="4EBDCFB2" w14:textId="70BEC3B5" w:rsidR="009C630B" w:rsidRDefault="009C630B" w:rsidP="00A507B5"/>
    <w:p w14:paraId="35ECC4C8" w14:textId="77777777" w:rsidR="00C35D8D" w:rsidRDefault="00C35D8D" w:rsidP="00A507B5"/>
    <w:sectPr w:rsidR="00C35D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A7587"/>
    <w:multiLevelType w:val="hybridMultilevel"/>
    <w:tmpl w:val="6DCE15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600DF"/>
    <w:multiLevelType w:val="hybridMultilevel"/>
    <w:tmpl w:val="AD8C5C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E11F1"/>
    <w:multiLevelType w:val="hybridMultilevel"/>
    <w:tmpl w:val="7570C7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DA6760"/>
    <w:multiLevelType w:val="hybridMultilevel"/>
    <w:tmpl w:val="9EC0B1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111A272E-7E24-4807-9B63-108C96DAA0F2}"/>
    <w:docVar w:name="dgnword-eventsink" w:val="247864672"/>
  </w:docVars>
  <w:rsids>
    <w:rsidRoot w:val="0046424B"/>
    <w:rsid w:val="00034811"/>
    <w:rsid w:val="00061893"/>
    <w:rsid w:val="00066A19"/>
    <w:rsid w:val="0007302C"/>
    <w:rsid w:val="000C70F5"/>
    <w:rsid w:val="001822B3"/>
    <w:rsid w:val="001E0220"/>
    <w:rsid w:val="00216BBE"/>
    <w:rsid w:val="002B4C23"/>
    <w:rsid w:val="002C0491"/>
    <w:rsid w:val="002C62F1"/>
    <w:rsid w:val="00356275"/>
    <w:rsid w:val="00425CE7"/>
    <w:rsid w:val="0046424B"/>
    <w:rsid w:val="00520175"/>
    <w:rsid w:val="005616A6"/>
    <w:rsid w:val="005B751E"/>
    <w:rsid w:val="00603192"/>
    <w:rsid w:val="00616F10"/>
    <w:rsid w:val="00617A71"/>
    <w:rsid w:val="00695113"/>
    <w:rsid w:val="00710E87"/>
    <w:rsid w:val="00745E57"/>
    <w:rsid w:val="007E0D08"/>
    <w:rsid w:val="007E675C"/>
    <w:rsid w:val="00811339"/>
    <w:rsid w:val="00865E45"/>
    <w:rsid w:val="00900CD1"/>
    <w:rsid w:val="00967398"/>
    <w:rsid w:val="009C630B"/>
    <w:rsid w:val="00A35A32"/>
    <w:rsid w:val="00A458F7"/>
    <w:rsid w:val="00A507B5"/>
    <w:rsid w:val="00A911D5"/>
    <w:rsid w:val="00AD55AF"/>
    <w:rsid w:val="00AD65E7"/>
    <w:rsid w:val="00AE7DE7"/>
    <w:rsid w:val="00B072D3"/>
    <w:rsid w:val="00B2076A"/>
    <w:rsid w:val="00B749AB"/>
    <w:rsid w:val="00BB7673"/>
    <w:rsid w:val="00BB7800"/>
    <w:rsid w:val="00C1458A"/>
    <w:rsid w:val="00C32744"/>
    <w:rsid w:val="00C35D8D"/>
    <w:rsid w:val="00C64EDF"/>
    <w:rsid w:val="00C77860"/>
    <w:rsid w:val="00CF58CF"/>
    <w:rsid w:val="00D254C1"/>
    <w:rsid w:val="00D334EB"/>
    <w:rsid w:val="00D34DAF"/>
    <w:rsid w:val="00D359DE"/>
    <w:rsid w:val="00DB5D08"/>
    <w:rsid w:val="00E7488F"/>
    <w:rsid w:val="00E86AB5"/>
    <w:rsid w:val="00EB2B21"/>
    <w:rsid w:val="00ED165A"/>
    <w:rsid w:val="00EE4D67"/>
    <w:rsid w:val="00EE6BCB"/>
    <w:rsid w:val="00F21616"/>
    <w:rsid w:val="00F27FDE"/>
    <w:rsid w:val="00F9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205F7"/>
  <w15:chartTrackingRefBased/>
  <w15:docId w15:val="{529A6849-62BE-DD41-A650-BB5B217ED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7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Amandine Tena</dc:creator>
  <cp:keywords/>
  <dc:description/>
  <cp:lastModifiedBy>Amandine Tena</cp:lastModifiedBy>
  <cp:revision>9</cp:revision>
  <dcterms:created xsi:type="dcterms:W3CDTF">2022-06-20T22:29:00Z</dcterms:created>
  <dcterms:modified xsi:type="dcterms:W3CDTF">2022-06-20T22:38:00Z</dcterms:modified>
</cp:coreProperties>
</file>