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FD4" w:rsidRDefault="00991FD4" w:rsidP="00944F4C">
      <w:pPr>
        <w:ind w:firstLine="708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r w:rsidRPr="00991FD4">
        <w:rPr>
          <w:rFonts w:ascii="Times New Roman" w:hAnsi="Times New Roman" w:cs="Times New Roman"/>
          <w:b/>
          <w:sz w:val="32"/>
          <w:szCs w:val="32"/>
          <w:lang w:val="en-US"/>
        </w:rPr>
        <w:t>New strategy against Brucellosis diseases in Azerbaijan</w:t>
      </w:r>
    </w:p>
    <w:bookmarkEnd w:id="0"/>
    <w:p w:rsidR="00991FD4" w:rsidRPr="00991FD4" w:rsidRDefault="00991FD4" w:rsidP="00944F4C">
      <w:pPr>
        <w:ind w:firstLine="708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M.Khatibi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D.Aghalarov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M.Shikhiyev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T.Seyidov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A.Azimov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R.Jackson</w:t>
      </w:r>
      <w:proofErr w:type="spellEnd"/>
      <w:r w:rsidRPr="00991FD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4C4F43" w:rsidRPr="00991FD4" w:rsidRDefault="004C4F43" w:rsidP="00944F4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1FD4">
        <w:rPr>
          <w:rFonts w:ascii="Times New Roman" w:hAnsi="Times New Roman" w:cs="Times New Roman"/>
          <w:sz w:val="24"/>
          <w:szCs w:val="24"/>
          <w:lang w:val="en-US"/>
        </w:rPr>
        <w:t>Within the Agricultural Competitive Improvement Project, the seromonitoring on brucellosis was conducted between October 2015 and February 2016 in order to determine the prevalence of disease in the country.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Blood samples were randomly selected from cattle and small ruminants from 225 villages and 197 winter pasture flocks in 51 regions of the country.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A total 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of 92389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blood samples (cattle of 33383 and small ruminants of 59006 heads) were collected and tested by Rose-Bengal test. 1697 positive samples were again tested by confirming ELISA test.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Blood serum were separated and were stored in a serum bank at minus 20 - 30 C</w:t>
      </w:r>
      <w:r w:rsidRPr="00991FD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0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temperature and are to be kept for 5 years. All data identification numbers of anima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>ls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, codes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of villages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, species, age, gend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er of animals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and other information were entered into a custom designed Microsoft Access database. Biosafety measures according to 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WHO and OIE Guide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standards have been observed during the work in the field as well as in the laboratory. Seromonitoring revealed about 1% (from 0% to 3</w:t>
      </w:r>
      <w:proofErr w:type="gramStart"/>
      <w:r w:rsidRPr="00991FD4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991FD4">
        <w:rPr>
          <w:rFonts w:ascii="Times New Roman" w:hAnsi="Times New Roman" w:cs="Times New Roman"/>
          <w:sz w:val="24"/>
          <w:szCs w:val="24"/>
          <w:lang w:val="en-US"/>
        </w:rPr>
        <w:t>%) prevalence among cattle and 2% (from 0,1% to 5,8%) am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ong small ruminants in villages.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Prevalence among small ruminants in winter pastures was 2.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5% (from 0% to 14.3%). 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The results of the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seromonitoring showed the need to change the used test and slaughter strategy to phased seromonitoring and vaccination strategy.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At initial stage “full-flock” vaccination campaign of small ruminants was began in 2016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Then subsequent vaccination during 3 years of young growth 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of aged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from 3 up to 8 months will be carried out.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>Also since 2017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the vaccination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of cattle aged from 3 up to 8 months with S-19 ocular vaccine began</w:t>
      </w:r>
      <w:r w:rsidR="00CB4845" w:rsidRPr="00991FD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57935"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FD4">
        <w:rPr>
          <w:rFonts w:ascii="Times New Roman" w:hAnsi="Times New Roman" w:cs="Times New Roman"/>
          <w:sz w:val="24"/>
          <w:szCs w:val="24"/>
          <w:lang w:val="en-US"/>
        </w:rPr>
        <w:t xml:space="preserve">Another seromonitoring will be conducted in year 4 and the results will be used for planning the next stage of the control program.  </w:t>
      </w:r>
    </w:p>
    <w:p w:rsidR="00D775B5" w:rsidRPr="004C4F43" w:rsidRDefault="00D775B5">
      <w:pPr>
        <w:rPr>
          <w:lang w:val="en-US"/>
        </w:rPr>
      </w:pPr>
    </w:p>
    <w:sectPr w:rsidR="00D775B5" w:rsidRPr="004C4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43"/>
    <w:rsid w:val="004C4F43"/>
    <w:rsid w:val="00657935"/>
    <w:rsid w:val="00944F4C"/>
    <w:rsid w:val="00991FD4"/>
    <w:rsid w:val="00CB4845"/>
    <w:rsid w:val="00D7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48D4D8-B778-4BD8-9395-E5B33EA4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2019-07-04T13:02:00Z</dcterms:created>
  <dcterms:modified xsi:type="dcterms:W3CDTF">2019-07-04T14:03:00Z</dcterms:modified>
</cp:coreProperties>
</file>