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55B5" w:rsidRPr="0005164C" w:rsidRDefault="003C0794" w:rsidP="00861508">
      <w:pPr>
        <w:rPr>
          <w:rFonts w:eastAsia="MS Mincho"/>
          <w:b/>
          <w:sz w:val="22"/>
          <w:szCs w:val="22"/>
          <w:u w:val="single"/>
        </w:rPr>
      </w:pPr>
      <w:r w:rsidRPr="0005164C">
        <w:rPr>
          <w:rFonts w:eastAsia="MS Mincho"/>
          <w:b/>
          <w:sz w:val="22"/>
          <w:szCs w:val="22"/>
          <w:u w:val="single"/>
        </w:rPr>
        <w:t>Abstract Template</w:t>
      </w:r>
    </w:p>
    <w:p w:rsidR="003C0794" w:rsidRDefault="003C0794">
      <w:pPr>
        <w:pStyle w:val="Author"/>
        <w:rPr>
          <w:rFonts w:eastAsia="MS Mincho"/>
          <w:sz w:val="18"/>
          <w:szCs w:val="18"/>
        </w:rPr>
      </w:pPr>
    </w:p>
    <w:p w:rsidR="0005164C" w:rsidRPr="0005164C" w:rsidRDefault="0005164C">
      <w:pPr>
        <w:pStyle w:val="Author"/>
        <w:rPr>
          <w:rFonts w:eastAsia="MS Mincho"/>
          <w:sz w:val="18"/>
          <w:szCs w:val="18"/>
        </w:rPr>
        <w:sectPr w:rsidR="0005164C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9D49B8" w:rsidRDefault="003C0794" w:rsidP="003C0794">
      <w:pPr>
        <w:jc w:val="both"/>
        <w:rPr>
          <w:rFonts w:eastAsia="MS PGothic"/>
          <w:b/>
          <w:color w:val="000000"/>
          <w:sz w:val="22"/>
          <w:szCs w:val="22"/>
        </w:rPr>
      </w:pPr>
      <w:r w:rsidRPr="009D49B8">
        <w:rPr>
          <w:rFonts w:eastAsia="MS PGothic"/>
          <w:b/>
          <w:color w:val="000000"/>
          <w:sz w:val="22"/>
          <w:szCs w:val="22"/>
        </w:rPr>
        <w:t xml:space="preserve">Title: </w:t>
      </w:r>
      <w:r w:rsidR="00B55E10">
        <w:rPr>
          <w:rFonts w:eastAsia="MS PGothic"/>
          <w:b/>
          <w:color w:val="000000"/>
          <w:sz w:val="22"/>
          <w:szCs w:val="22"/>
        </w:rPr>
        <w:t>Development of an</w:t>
      </w:r>
      <w:r w:rsidR="00AF09BD">
        <w:rPr>
          <w:rFonts w:eastAsia="MS PGothic"/>
          <w:b/>
          <w:color w:val="000000"/>
          <w:sz w:val="22"/>
          <w:szCs w:val="22"/>
        </w:rPr>
        <w:t xml:space="preserve"> iCELLis Nano Bioreactor Platform for </w:t>
      </w:r>
      <w:r w:rsidR="00B55E10">
        <w:rPr>
          <w:rFonts w:eastAsia="MS PGothic"/>
          <w:b/>
          <w:color w:val="000000"/>
          <w:sz w:val="22"/>
          <w:szCs w:val="22"/>
        </w:rPr>
        <w:t>High-Yield Viral Vector Production</w:t>
      </w:r>
    </w:p>
    <w:p w:rsidR="0005164C" w:rsidRPr="009D49B8" w:rsidRDefault="0005164C" w:rsidP="003C0794">
      <w:pPr>
        <w:jc w:val="both"/>
        <w:rPr>
          <w:rFonts w:eastAsia="MS PGothic"/>
          <w:color w:val="000000"/>
          <w:sz w:val="22"/>
          <w:szCs w:val="22"/>
        </w:rPr>
      </w:pPr>
    </w:p>
    <w:p w:rsidR="003C0794" w:rsidRPr="003C0794" w:rsidRDefault="00AF09BD" w:rsidP="00BC4E2A">
      <w:pPr>
        <w:shd w:val="clear" w:color="auto" w:fill="FFFFFF"/>
        <w:spacing w:after="150"/>
        <w:jc w:val="both"/>
        <w:rPr>
          <w:sz w:val="19"/>
          <w:szCs w:val="19"/>
          <w:lang w:val="en-IN" w:eastAsia="en-IN"/>
        </w:rPr>
      </w:pPr>
      <w:r>
        <w:rPr>
          <w:b/>
          <w:bCs/>
          <w:sz w:val="19"/>
          <w:szCs w:val="19"/>
          <w:lang w:val="en-IN" w:eastAsia="en-IN"/>
        </w:rPr>
        <w:t>Eric M. Vela</w:t>
      </w:r>
      <w:hyperlink r:id="rId5" w:anchor="a1" w:history="1">
        <w:r w:rsidRPr="0005164C">
          <w:rPr>
            <w:b/>
            <w:bCs/>
            <w:sz w:val="19"/>
            <w:szCs w:val="19"/>
            <w:vertAlign w:val="superscript"/>
            <w:lang w:val="en-IN" w:eastAsia="en-IN"/>
          </w:rPr>
          <w:t>1</w:t>
        </w:r>
      </w:hyperlink>
      <w:r w:rsidR="003C0794" w:rsidRPr="0005164C">
        <w:rPr>
          <w:b/>
          <w:bCs/>
          <w:sz w:val="19"/>
          <w:szCs w:val="19"/>
          <w:lang w:val="en-IN" w:eastAsia="en-IN"/>
        </w:rPr>
        <w:t xml:space="preserve">, </w:t>
      </w:r>
      <w:r w:rsidR="00E918C4">
        <w:rPr>
          <w:b/>
          <w:bCs/>
          <w:sz w:val="19"/>
          <w:szCs w:val="19"/>
          <w:lang w:val="en-IN" w:eastAsia="en-IN"/>
        </w:rPr>
        <w:t xml:space="preserve"> </w:t>
      </w:r>
      <w:r>
        <w:rPr>
          <w:b/>
          <w:bCs/>
          <w:sz w:val="19"/>
          <w:szCs w:val="19"/>
          <w:lang w:val="en-IN" w:eastAsia="en-IN"/>
        </w:rPr>
        <w:t>Sheldon Doxilly</w:t>
      </w:r>
      <w:hyperlink r:id="rId6" w:anchor="a1" w:history="1">
        <w:r w:rsidR="003C0794" w:rsidRPr="0005164C">
          <w:rPr>
            <w:b/>
            <w:bCs/>
            <w:sz w:val="19"/>
            <w:szCs w:val="19"/>
            <w:vertAlign w:val="superscript"/>
            <w:lang w:val="en-IN" w:eastAsia="en-IN"/>
          </w:rPr>
          <w:t>1</w:t>
        </w:r>
      </w:hyperlink>
      <w:r w:rsidR="003C0794" w:rsidRPr="0005164C">
        <w:rPr>
          <w:b/>
          <w:bCs/>
          <w:sz w:val="19"/>
          <w:szCs w:val="19"/>
          <w:lang w:val="en-IN" w:eastAsia="en-IN"/>
        </w:rPr>
        <w:t xml:space="preserve">, </w:t>
      </w:r>
      <w:r w:rsidR="00E918C4">
        <w:rPr>
          <w:b/>
          <w:bCs/>
          <w:sz w:val="19"/>
          <w:szCs w:val="19"/>
          <w:lang w:val="en-IN" w:eastAsia="en-IN"/>
        </w:rPr>
        <w:t xml:space="preserve"> </w:t>
      </w:r>
      <w:r>
        <w:rPr>
          <w:b/>
          <w:bCs/>
          <w:sz w:val="19"/>
          <w:szCs w:val="19"/>
          <w:lang w:val="en-IN" w:eastAsia="en-IN"/>
        </w:rPr>
        <w:t xml:space="preserve">April </w:t>
      </w:r>
      <w:r w:rsidR="002A5104">
        <w:rPr>
          <w:b/>
          <w:bCs/>
          <w:sz w:val="19"/>
          <w:szCs w:val="19"/>
          <w:lang w:val="en-IN" w:eastAsia="en-IN"/>
        </w:rPr>
        <w:t>Green</w:t>
      </w:r>
      <w:r w:rsidR="003C0794"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="003C0794" w:rsidRPr="0005164C">
        <w:rPr>
          <w:b/>
          <w:bCs/>
          <w:sz w:val="19"/>
          <w:szCs w:val="19"/>
          <w:lang w:val="en-IN" w:eastAsia="en-IN"/>
        </w:rPr>
        <w:t>,</w:t>
      </w:r>
      <w:r w:rsidR="00BC4E2A">
        <w:rPr>
          <w:b/>
          <w:bCs/>
          <w:sz w:val="19"/>
          <w:szCs w:val="19"/>
          <w:lang w:val="en-IN" w:eastAsia="en-IN"/>
        </w:rPr>
        <w:t xml:space="preserve"> Isabel Scholz</w:t>
      </w:r>
      <w:r w:rsidR="00BC4E2A"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="003C0794" w:rsidRPr="0005164C">
        <w:rPr>
          <w:b/>
          <w:bCs/>
          <w:sz w:val="19"/>
          <w:szCs w:val="19"/>
          <w:lang w:val="en-IN" w:eastAsia="en-IN"/>
        </w:rPr>
        <w:t xml:space="preserve"> </w:t>
      </w:r>
    </w:p>
    <w:p w:rsidR="003C0794" w:rsidRPr="00351E9B" w:rsidRDefault="003C0794" w:rsidP="003C0794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1</w:t>
      </w:r>
      <w:bookmarkStart w:id="0" w:name="a1"/>
      <w:bookmarkStart w:id="1" w:name="a2"/>
      <w:bookmarkEnd w:id="0"/>
      <w:bookmarkEnd w:id="1"/>
      <w:r w:rsidR="00BE333F">
        <w:rPr>
          <w:sz w:val="19"/>
          <w:szCs w:val="19"/>
          <w:lang w:val="en-IN" w:eastAsia="en-IN"/>
        </w:rPr>
        <w:t>Process Development, Ology Bioservices, Alachua, Florida</w:t>
      </w:r>
    </w:p>
    <w:p w:rsidR="008A55B5" w:rsidRPr="00351E9B" w:rsidRDefault="008A55B5">
      <w:pPr>
        <w:rPr>
          <w:rFonts w:eastAsia="MS Mincho"/>
          <w:sz w:val="19"/>
          <w:szCs w:val="19"/>
        </w:rPr>
      </w:pPr>
    </w:p>
    <w:p w:rsidR="00861508" w:rsidRPr="0005164C" w:rsidRDefault="00861508">
      <w:pPr>
        <w:rPr>
          <w:rFonts w:eastAsia="MS Mincho"/>
          <w:sz w:val="19"/>
          <w:szCs w:val="19"/>
        </w:rPr>
      </w:pP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05164C" w:rsidRDefault="009D49B8" w:rsidP="003C0794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Keywords: </w:t>
      </w:r>
      <w:r w:rsidR="00BE333F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Vesicular Stomatitis virus (VSV), iCELLis Nano, Viral vector vaccines, bioreactors </w:t>
      </w:r>
    </w:p>
    <w:p w:rsidR="003C0794" w:rsidRPr="0005164C" w:rsidRDefault="003C0794" w:rsidP="003C0794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8A55B5" w:rsidRPr="0005164C" w:rsidRDefault="003C0794" w:rsidP="00861508">
      <w:pPr>
        <w:pStyle w:val="keywords"/>
        <w:numPr>
          <w:ilvl w:val="0"/>
          <w:numId w:val="2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bookmarkStart w:id="2" w:name="_Hlk3535873"/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</w:t>
      </w:r>
      <w:r w:rsidR="00861508"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(up to 250 words)</w:t>
      </w:r>
    </w:p>
    <w:p w:rsidR="00BC6D10" w:rsidRDefault="00BD1DFB" w:rsidP="00883A50">
      <w:pPr>
        <w:jc w:val="both"/>
        <w:rPr>
          <w:sz w:val="19"/>
          <w:szCs w:val="19"/>
          <w:lang w:val="en-IN" w:eastAsia="en-IN"/>
        </w:rPr>
      </w:pPr>
      <w:r w:rsidRPr="007C4DE2">
        <w:rPr>
          <w:sz w:val="19"/>
          <w:szCs w:val="19"/>
          <w:lang w:val="en-IN" w:eastAsia="en-IN"/>
        </w:rPr>
        <w:t>The increasing importance of viral vaccine manufacturing has driven the need for hi</w:t>
      </w:r>
      <w:r w:rsidR="00526F8F" w:rsidRPr="007C4DE2">
        <w:rPr>
          <w:sz w:val="19"/>
          <w:szCs w:val="19"/>
          <w:lang w:val="en-IN" w:eastAsia="en-IN"/>
        </w:rPr>
        <w:t>gh cell density processes</w:t>
      </w:r>
      <w:r w:rsidR="00CF1929" w:rsidRPr="007C4DE2">
        <w:rPr>
          <w:sz w:val="19"/>
          <w:szCs w:val="19"/>
          <w:lang w:val="en-IN" w:eastAsia="en-IN"/>
        </w:rPr>
        <w:t xml:space="preserve"> that allow for</w:t>
      </w:r>
      <w:r w:rsidR="007C4DE2">
        <w:rPr>
          <w:sz w:val="19"/>
          <w:szCs w:val="19"/>
          <w:lang w:val="en-IN" w:eastAsia="en-IN"/>
        </w:rPr>
        <w:t xml:space="preserve"> higher</w:t>
      </w:r>
      <w:r w:rsidR="00517338" w:rsidRPr="007C4DE2">
        <w:rPr>
          <w:sz w:val="19"/>
          <w:szCs w:val="19"/>
          <w:lang w:val="en-IN" w:eastAsia="en-IN"/>
        </w:rPr>
        <w:t xml:space="preserve"> </w:t>
      </w:r>
      <w:r w:rsidR="00CF1929" w:rsidRPr="007C4DE2">
        <w:rPr>
          <w:sz w:val="19"/>
          <w:szCs w:val="19"/>
          <w:lang w:val="en-IN" w:eastAsia="en-IN"/>
        </w:rPr>
        <w:t>production</w:t>
      </w:r>
      <w:r w:rsidR="00535591" w:rsidRPr="007C4DE2">
        <w:rPr>
          <w:sz w:val="19"/>
          <w:szCs w:val="19"/>
          <w:lang w:val="en-IN" w:eastAsia="en-IN"/>
        </w:rPr>
        <w:t xml:space="preserve"> levels</w:t>
      </w:r>
      <w:r w:rsidR="00CF1929" w:rsidRPr="007C4DE2">
        <w:rPr>
          <w:sz w:val="19"/>
          <w:szCs w:val="19"/>
          <w:lang w:val="en-IN" w:eastAsia="en-IN"/>
        </w:rPr>
        <w:t xml:space="preserve"> of viral vectors in </w:t>
      </w:r>
      <w:r w:rsidR="00526F8F" w:rsidRPr="007C4DE2">
        <w:rPr>
          <w:sz w:val="19"/>
          <w:szCs w:val="19"/>
          <w:lang w:val="en-IN" w:eastAsia="en-IN"/>
        </w:rPr>
        <w:t>efficient and scalable</w:t>
      </w:r>
      <w:r w:rsidR="00CF1929" w:rsidRPr="007C4DE2">
        <w:rPr>
          <w:sz w:val="19"/>
          <w:szCs w:val="19"/>
          <w:lang w:val="en-IN" w:eastAsia="en-IN"/>
        </w:rPr>
        <w:t xml:space="preserve"> processes</w:t>
      </w:r>
      <w:r w:rsidR="00526F8F" w:rsidRPr="007C4DE2">
        <w:rPr>
          <w:sz w:val="19"/>
          <w:szCs w:val="19"/>
          <w:lang w:val="en-IN" w:eastAsia="en-IN"/>
        </w:rPr>
        <w:t xml:space="preserve">. </w:t>
      </w:r>
      <w:r w:rsidR="00883A50" w:rsidRPr="007C4DE2">
        <w:rPr>
          <w:sz w:val="19"/>
          <w:szCs w:val="19"/>
          <w:lang w:val="en-IN" w:eastAsia="en-IN"/>
        </w:rPr>
        <w:t xml:space="preserve">The present </w:t>
      </w:r>
      <w:r w:rsidR="00CF1929" w:rsidRPr="007C4DE2">
        <w:rPr>
          <w:sz w:val="19"/>
          <w:szCs w:val="19"/>
          <w:lang w:val="en-IN" w:eastAsia="en-IN"/>
        </w:rPr>
        <w:t>investigation evaluated</w:t>
      </w:r>
      <w:r w:rsidR="00BC6D10" w:rsidRPr="007C4DE2">
        <w:rPr>
          <w:sz w:val="19"/>
          <w:szCs w:val="19"/>
          <w:lang w:val="en-IN" w:eastAsia="en-IN"/>
        </w:rPr>
        <w:t xml:space="preserve"> recombinant Vesicular Stomatitis virus (rVSV) </w:t>
      </w:r>
      <w:r w:rsidR="00C61C47" w:rsidRPr="007C4DE2">
        <w:rPr>
          <w:sz w:val="19"/>
          <w:szCs w:val="19"/>
          <w:lang w:val="en-IN" w:eastAsia="en-IN"/>
        </w:rPr>
        <w:t>vir</w:t>
      </w:r>
      <w:r w:rsidR="00CF1929" w:rsidRPr="007C4DE2">
        <w:rPr>
          <w:sz w:val="19"/>
          <w:szCs w:val="19"/>
          <w:lang w:val="en-IN" w:eastAsia="en-IN"/>
        </w:rPr>
        <w:t>al vector</w:t>
      </w:r>
      <w:r w:rsidR="00C61C47" w:rsidRPr="007C4DE2">
        <w:rPr>
          <w:sz w:val="19"/>
          <w:szCs w:val="19"/>
          <w:lang w:val="en-IN" w:eastAsia="en-IN"/>
        </w:rPr>
        <w:t xml:space="preserve"> production in the Pall iCELLis</w:t>
      </w:r>
      <w:r w:rsidR="00CF1929" w:rsidRPr="007C4DE2">
        <w:rPr>
          <w:sz w:val="19"/>
          <w:szCs w:val="19"/>
          <w:lang w:val="en-IN" w:eastAsia="en-IN"/>
        </w:rPr>
        <w:t xml:space="preserve"> Nano</w:t>
      </w:r>
      <w:r w:rsidR="00C61C47" w:rsidRPr="007C4DE2">
        <w:rPr>
          <w:sz w:val="19"/>
          <w:szCs w:val="19"/>
          <w:lang w:val="en-IN" w:eastAsia="en-IN"/>
        </w:rPr>
        <w:t xml:space="preserve"> bioreacto</w:t>
      </w:r>
      <w:r w:rsidR="00532A55" w:rsidRPr="007C4DE2">
        <w:rPr>
          <w:sz w:val="19"/>
          <w:szCs w:val="19"/>
          <w:lang w:val="en-IN" w:eastAsia="en-IN"/>
        </w:rPr>
        <w:t>r</w:t>
      </w:r>
      <w:r w:rsidR="00883A50" w:rsidRPr="007C4DE2">
        <w:rPr>
          <w:sz w:val="19"/>
          <w:szCs w:val="19"/>
          <w:lang w:val="en-IN" w:eastAsia="en-IN"/>
        </w:rPr>
        <w:t>.</w:t>
      </w:r>
      <w:r w:rsidR="00C61C47" w:rsidRPr="007C4DE2">
        <w:rPr>
          <w:sz w:val="19"/>
          <w:szCs w:val="19"/>
          <w:lang w:val="en-IN" w:eastAsia="en-IN"/>
        </w:rPr>
        <w:t xml:space="preserve"> </w:t>
      </w:r>
      <w:r w:rsidR="00CF1929" w:rsidRPr="007C4DE2">
        <w:rPr>
          <w:sz w:val="19"/>
          <w:szCs w:val="19"/>
          <w:lang w:val="en-IN" w:eastAsia="en-IN"/>
        </w:rPr>
        <w:t>Vero c</w:t>
      </w:r>
      <w:r w:rsidR="00355570" w:rsidRPr="007C4DE2">
        <w:rPr>
          <w:sz w:val="19"/>
          <w:szCs w:val="19"/>
          <w:lang w:val="en-IN" w:eastAsia="en-IN"/>
        </w:rPr>
        <w:t xml:space="preserve">ell growth </w:t>
      </w:r>
      <w:r w:rsidR="00CF1929" w:rsidRPr="007C4DE2">
        <w:rPr>
          <w:sz w:val="19"/>
          <w:szCs w:val="19"/>
          <w:lang w:val="en-IN" w:eastAsia="en-IN"/>
        </w:rPr>
        <w:t xml:space="preserve">within the fixed bedding system </w:t>
      </w:r>
      <w:r w:rsidR="00355570" w:rsidRPr="007C4DE2">
        <w:rPr>
          <w:sz w:val="19"/>
          <w:szCs w:val="19"/>
          <w:lang w:val="en-IN" w:eastAsia="en-IN"/>
        </w:rPr>
        <w:t xml:space="preserve">was monitored </w:t>
      </w:r>
      <w:r w:rsidR="00CF1929" w:rsidRPr="007C4DE2">
        <w:rPr>
          <w:sz w:val="19"/>
          <w:szCs w:val="19"/>
          <w:lang w:val="en-IN" w:eastAsia="en-IN"/>
        </w:rPr>
        <w:t>using</w:t>
      </w:r>
      <w:r w:rsidR="00355570" w:rsidRPr="007C4DE2">
        <w:rPr>
          <w:sz w:val="19"/>
          <w:szCs w:val="19"/>
          <w:lang w:val="en-IN" w:eastAsia="en-IN"/>
        </w:rPr>
        <w:t xml:space="preserve"> a biomass sensor</w:t>
      </w:r>
      <w:r w:rsidR="00CF1929" w:rsidRPr="007C4DE2">
        <w:rPr>
          <w:sz w:val="19"/>
          <w:szCs w:val="19"/>
          <w:lang w:val="en-IN" w:eastAsia="en-IN"/>
        </w:rPr>
        <w:t xml:space="preserve"> that measures conductivity and capacitance</w:t>
      </w:r>
      <w:r w:rsidR="00355570" w:rsidRPr="007C4DE2">
        <w:rPr>
          <w:sz w:val="19"/>
          <w:szCs w:val="19"/>
          <w:lang w:val="en-IN" w:eastAsia="en-IN"/>
        </w:rPr>
        <w:t xml:space="preserve">. Infection </w:t>
      </w:r>
      <w:r w:rsidR="00CF1929" w:rsidRPr="007C4DE2">
        <w:rPr>
          <w:sz w:val="19"/>
          <w:szCs w:val="19"/>
          <w:lang w:val="en-IN" w:eastAsia="en-IN"/>
        </w:rPr>
        <w:t>was performed upon optimal cell growth as measured by the biomass sensor</w:t>
      </w:r>
      <w:r w:rsidR="00541858" w:rsidRPr="007C4DE2">
        <w:rPr>
          <w:sz w:val="19"/>
          <w:szCs w:val="19"/>
          <w:lang w:val="en-IN" w:eastAsia="en-IN"/>
        </w:rPr>
        <w:t>. V</w:t>
      </w:r>
      <w:r w:rsidR="00CF1929" w:rsidRPr="007C4DE2">
        <w:rPr>
          <w:sz w:val="19"/>
          <w:szCs w:val="19"/>
          <w:lang w:val="en-IN" w:eastAsia="en-IN"/>
        </w:rPr>
        <w:t xml:space="preserve">iral vector </w:t>
      </w:r>
      <w:r w:rsidR="00355570" w:rsidRPr="007C4DE2">
        <w:rPr>
          <w:sz w:val="19"/>
          <w:szCs w:val="19"/>
          <w:lang w:val="en-IN" w:eastAsia="en-IN"/>
        </w:rPr>
        <w:t>harvest</w:t>
      </w:r>
      <w:r w:rsidR="00CF1929" w:rsidRPr="007C4DE2">
        <w:rPr>
          <w:sz w:val="19"/>
          <w:szCs w:val="19"/>
          <w:lang w:val="en-IN" w:eastAsia="en-IN"/>
        </w:rPr>
        <w:t xml:space="preserve"> was triggered by the biomass readings</w:t>
      </w:r>
      <w:r w:rsidR="007C4DE2" w:rsidRPr="007C4DE2">
        <w:rPr>
          <w:sz w:val="19"/>
          <w:szCs w:val="19"/>
          <w:lang w:val="en-IN" w:eastAsia="en-IN"/>
        </w:rPr>
        <w:t xml:space="preserve">, which </w:t>
      </w:r>
      <w:r w:rsidR="00CF1929" w:rsidRPr="007C4DE2">
        <w:rPr>
          <w:sz w:val="19"/>
          <w:szCs w:val="19"/>
          <w:lang w:val="en-IN" w:eastAsia="en-IN"/>
        </w:rPr>
        <w:t xml:space="preserve">occurred two </w:t>
      </w:r>
      <w:r w:rsidR="00355570" w:rsidRPr="007C4DE2">
        <w:rPr>
          <w:sz w:val="19"/>
          <w:szCs w:val="19"/>
          <w:lang w:val="en-IN" w:eastAsia="en-IN"/>
        </w:rPr>
        <w:t>days post-infection</w:t>
      </w:r>
      <w:r w:rsidR="00CF1929" w:rsidRPr="007C4DE2">
        <w:rPr>
          <w:sz w:val="19"/>
          <w:szCs w:val="19"/>
          <w:lang w:val="en-IN" w:eastAsia="en-IN"/>
        </w:rPr>
        <w:t xml:space="preserve">.  </w:t>
      </w:r>
      <w:r w:rsidR="00355570" w:rsidRPr="007C4DE2">
        <w:rPr>
          <w:sz w:val="19"/>
          <w:szCs w:val="19"/>
          <w:lang w:val="en-IN" w:eastAsia="en-IN"/>
        </w:rPr>
        <w:t xml:space="preserve">All iCELLis runs </w:t>
      </w:r>
      <w:r w:rsidR="00CF1929" w:rsidRPr="007C4DE2">
        <w:rPr>
          <w:sz w:val="19"/>
          <w:szCs w:val="19"/>
          <w:lang w:val="en-IN" w:eastAsia="en-IN"/>
        </w:rPr>
        <w:t xml:space="preserve">within the campaign </w:t>
      </w:r>
      <w:r w:rsidR="00355570" w:rsidRPr="007C4DE2">
        <w:rPr>
          <w:sz w:val="19"/>
          <w:szCs w:val="19"/>
          <w:lang w:val="en-IN" w:eastAsia="en-IN"/>
        </w:rPr>
        <w:t xml:space="preserve">yielded </w:t>
      </w:r>
      <w:r w:rsidR="00BC6D10" w:rsidRPr="007C4DE2">
        <w:rPr>
          <w:sz w:val="19"/>
          <w:szCs w:val="19"/>
          <w:lang w:val="en-IN" w:eastAsia="en-IN"/>
        </w:rPr>
        <w:t>an increase of 1 to 2</w:t>
      </w:r>
      <w:r w:rsidR="007C6EDA" w:rsidRPr="007C4DE2">
        <w:rPr>
          <w:sz w:val="19"/>
          <w:szCs w:val="19"/>
          <w:lang w:val="en-IN" w:eastAsia="en-IN"/>
        </w:rPr>
        <w:t>.5</w:t>
      </w:r>
      <w:r w:rsidR="00BC6D10" w:rsidRPr="007C4DE2">
        <w:rPr>
          <w:sz w:val="19"/>
          <w:szCs w:val="19"/>
          <w:lang w:val="en-IN" w:eastAsia="en-IN"/>
        </w:rPr>
        <w:t xml:space="preserve"> logs of virus production per mL </w:t>
      </w:r>
      <w:r w:rsidR="00355570" w:rsidRPr="007C4DE2">
        <w:rPr>
          <w:sz w:val="19"/>
          <w:szCs w:val="19"/>
          <w:lang w:val="en-IN" w:eastAsia="en-IN"/>
        </w:rPr>
        <w:t xml:space="preserve">when compared to </w:t>
      </w:r>
      <w:r w:rsidR="00BC6D10" w:rsidRPr="007C4DE2">
        <w:rPr>
          <w:sz w:val="19"/>
          <w:szCs w:val="19"/>
          <w:lang w:val="en-IN" w:eastAsia="en-IN"/>
        </w:rPr>
        <w:t xml:space="preserve">virus production from standard </w:t>
      </w:r>
      <w:r w:rsidR="00355570" w:rsidRPr="007C4DE2">
        <w:rPr>
          <w:sz w:val="19"/>
          <w:szCs w:val="19"/>
          <w:lang w:val="en-IN" w:eastAsia="en-IN"/>
        </w:rPr>
        <w:t>flat-stock</w:t>
      </w:r>
      <w:r w:rsidR="00BC6D10" w:rsidRPr="007C4DE2">
        <w:rPr>
          <w:sz w:val="19"/>
          <w:szCs w:val="19"/>
          <w:lang w:val="en-IN" w:eastAsia="en-IN"/>
        </w:rPr>
        <w:t xml:space="preserve"> methods.  This correlated to an overall increase of 4 logs of virus per batch.</w:t>
      </w:r>
      <w:r w:rsidR="00355570" w:rsidRPr="007C4DE2">
        <w:rPr>
          <w:sz w:val="19"/>
          <w:szCs w:val="19"/>
          <w:lang w:val="en-IN" w:eastAsia="en-IN"/>
        </w:rPr>
        <w:t xml:space="preserve"> </w:t>
      </w:r>
      <w:r w:rsidR="00BC6D10" w:rsidRPr="007C4DE2">
        <w:rPr>
          <w:sz w:val="19"/>
          <w:szCs w:val="19"/>
          <w:lang w:val="en-IN" w:eastAsia="en-IN"/>
        </w:rPr>
        <w:t xml:space="preserve"> In terms of dosages, utilization of the iCELLis Nano resulted in an increase in the number of doses per campaign</w:t>
      </w:r>
      <w:r w:rsidR="007C6EDA" w:rsidRPr="007C4DE2">
        <w:rPr>
          <w:sz w:val="19"/>
          <w:szCs w:val="19"/>
          <w:lang w:val="en-IN" w:eastAsia="en-IN"/>
        </w:rPr>
        <w:t xml:space="preserve">, </w:t>
      </w:r>
      <w:r w:rsidR="00BC6D10" w:rsidRPr="007C4DE2">
        <w:rPr>
          <w:sz w:val="19"/>
          <w:szCs w:val="19"/>
          <w:lang w:val="en-IN" w:eastAsia="en-IN"/>
        </w:rPr>
        <w:t xml:space="preserve">when compared to </w:t>
      </w:r>
      <w:r w:rsidR="007C6EDA" w:rsidRPr="007C4DE2">
        <w:rPr>
          <w:sz w:val="19"/>
          <w:szCs w:val="19"/>
          <w:lang w:val="en-IN" w:eastAsia="en-IN"/>
        </w:rPr>
        <w:t xml:space="preserve">standard </w:t>
      </w:r>
      <w:r w:rsidR="00BC6D10" w:rsidRPr="007C4DE2">
        <w:rPr>
          <w:sz w:val="19"/>
          <w:szCs w:val="19"/>
          <w:lang w:val="en-IN" w:eastAsia="en-IN"/>
        </w:rPr>
        <w:t>flat</w:t>
      </w:r>
      <w:r w:rsidR="007C6EDA" w:rsidRPr="007C4DE2">
        <w:rPr>
          <w:sz w:val="19"/>
          <w:szCs w:val="19"/>
          <w:lang w:val="en-IN" w:eastAsia="en-IN"/>
        </w:rPr>
        <w:t>-</w:t>
      </w:r>
      <w:r w:rsidR="00BC6D10" w:rsidRPr="007C4DE2">
        <w:rPr>
          <w:sz w:val="19"/>
          <w:szCs w:val="19"/>
          <w:lang w:val="en-IN" w:eastAsia="en-IN"/>
        </w:rPr>
        <w:t xml:space="preserve">stock methods, which ultimately </w:t>
      </w:r>
      <w:r w:rsidR="007C6EDA" w:rsidRPr="007C4DE2">
        <w:rPr>
          <w:sz w:val="19"/>
          <w:szCs w:val="19"/>
          <w:lang w:val="en-IN" w:eastAsia="en-IN"/>
        </w:rPr>
        <w:t xml:space="preserve">led to a reduction in </w:t>
      </w:r>
      <w:r w:rsidR="00BC6D10" w:rsidRPr="007C4DE2">
        <w:rPr>
          <w:sz w:val="19"/>
          <w:szCs w:val="19"/>
          <w:lang w:val="en-IN" w:eastAsia="en-IN"/>
        </w:rPr>
        <w:t xml:space="preserve">the cost per dose.  </w:t>
      </w:r>
      <w:r w:rsidR="007C6EDA" w:rsidRPr="007C4DE2">
        <w:rPr>
          <w:sz w:val="19"/>
          <w:szCs w:val="19"/>
          <w:lang w:val="en-IN" w:eastAsia="en-IN"/>
        </w:rPr>
        <w:t xml:space="preserve">In </w:t>
      </w:r>
      <w:r w:rsidR="00026A00" w:rsidRPr="007C4DE2">
        <w:rPr>
          <w:sz w:val="19"/>
          <w:szCs w:val="19"/>
          <w:lang w:val="en-IN" w:eastAsia="en-IN"/>
        </w:rPr>
        <w:t>summary</w:t>
      </w:r>
      <w:r w:rsidR="007C6EDA" w:rsidRPr="007C4DE2">
        <w:rPr>
          <w:sz w:val="19"/>
          <w:szCs w:val="19"/>
          <w:lang w:val="en-IN" w:eastAsia="en-IN"/>
        </w:rPr>
        <w:t>, use of the iCELLis bioreactor platform allows for a cost-efficient and scalable process for viral vaccine production.</w:t>
      </w:r>
    </w:p>
    <w:bookmarkEnd w:id="2"/>
    <w:p w:rsidR="00883A50" w:rsidRDefault="00883A50" w:rsidP="00883A50">
      <w:pPr>
        <w:jc w:val="both"/>
        <w:rPr>
          <w:sz w:val="19"/>
          <w:szCs w:val="19"/>
          <w:lang w:val="en-IN" w:eastAsia="en-IN"/>
        </w:rPr>
      </w:pPr>
    </w:p>
    <w:p w:rsidR="00861508" w:rsidRPr="0005164C" w:rsidRDefault="00883A50" w:rsidP="00883A50">
      <w:pPr>
        <w:numPr>
          <w:ilvl w:val="0"/>
          <w:numId w:val="2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="00861508" w:rsidRPr="0005164C">
        <w:rPr>
          <w:b/>
          <w:sz w:val="19"/>
          <w:szCs w:val="19"/>
        </w:rPr>
        <w:t>Image:</w:t>
      </w:r>
    </w:p>
    <w:p w:rsidR="00861508" w:rsidRPr="0005164C" w:rsidRDefault="00861508" w:rsidP="00861508">
      <w:pPr>
        <w:rPr>
          <w:sz w:val="19"/>
          <w:szCs w:val="19"/>
        </w:rPr>
      </w:pPr>
    </w:p>
    <w:p w:rsidR="003C0794" w:rsidRPr="0005164C" w:rsidRDefault="00C43336" w:rsidP="003C0794">
      <w:pPr>
        <w:pStyle w:val="BodyText"/>
        <w:ind w:firstLine="0"/>
        <w:rPr>
          <w:sz w:val="19"/>
          <w:szCs w:val="19"/>
        </w:rPr>
      </w:pPr>
      <w:r>
        <w:rPr>
          <w:noProof/>
          <w:sz w:val="19"/>
          <w:szCs w:val="19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-8255</wp:posOffset>
            </wp:positionV>
            <wp:extent cx="3200400" cy="2107565"/>
            <wp:effectExtent l="0" t="0" r="0" b="698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CELLis photo mcroppe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107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C0794" w:rsidRPr="0005164C" w:rsidRDefault="003C0794" w:rsidP="003C0794">
      <w:pPr>
        <w:pStyle w:val="BodyText"/>
        <w:jc w:val="left"/>
        <w:rPr>
          <w:sz w:val="19"/>
          <w:szCs w:val="19"/>
        </w:rPr>
      </w:pPr>
    </w:p>
    <w:p w:rsidR="003C0794" w:rsidRPr="0005164C" w:rsidRDefault="003C0794" w:rsidP="00861508">
      <w:pPr>
        <w:pStyle w:val="BodyText"/>
        <w:numPr>
          <w:ilvl w:val="0"/>
          <w:numId w:val="2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</w:t>
      </w:r>
      <w:r w:rsidR="00526F8F">
        <w:rPr>
          <w:b/>
          <w:sz w:val="19"/>
          <w:szCs w:val="19"/>
        </w:rPr>
        <w:t>s</w:t>
      </w:r>
      <w:r w:rsidRPr="0005164C">
        <w:rPr>
          <w:b/>
          <w:sz w:val="19"/>
          <w:szCs w:val="19"/>
        </w:rPr>
        <w:t>:</w:t>
      </w:r>
    </w:p>
    <w:p w:rsidR="009D49B8" w:rsidRDefault="005A3C6A" w:rsidP="009D49B8">
      <w:pPr>
        <w:numPr>
          <w:ilvl w:val="0"/>
          <w:numId w:val="24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bookmarkStart w:id="3" w:name="2"/>
      <w:bookmarkEnd w:id="3"/>
      <w:r>
        <w:rPr>
          <w:sz w:val="19"/>
          <w:szCs w:val="19"/>
          <w:lang w:val="en-IN" w:eastAsia="en-IN"/>
        </w:rPr>
        <w:t>Pall Life</w:t>
      </w:r>
      <w:r w:rsidR="007836A2">
        <w:rPr>
          <w:sz w:val="19"/>
          <w:szCs w:val="19"/>
          <w:lang w:val="en-IN" w:eastAsia="en-IN"/>
        </w:rPr>
        <w:t xml:space="preserve"> Sciences, 2015. Application Note. Bringing Fast Process Development to Adherent Cell Culture Processes: Demonstration of Linear Scalability from 1.6 to 200 m</w:t>
      </w:r>
      <w:r w:rsidR="007836A2" w:rsidRPr="00517338">
        <w:rPr>
          <w:sz w:val="19"/>
          <w:szCs w:val="19"/>
          <w:vertAlign w:val="superscript"/>
          <w:lang w:val="en-IN" w:eastAsia="en-IN"/>
        </w:rPr>
        <w:t>2</w:t>
      </w:r>
      <w:r w:rsidR="007836A2">
        <w:rPr>
          <w:sz w:val="19"/>
          <w:szCs w:val="19"/>
          <w:lang w:val="en-IN" w:eastAsia="en-IN"/>
        </w:rPr>
        <w:t xml:space="preserve"> in Single-Use Fixed Bed Bioreactor.</w:t>
      </w:r>
    </w:p>
    <w:p w:rsidR="00861508" w:rsidRPr="0005164C" w:rsidRDefault="00861508" w:rsidP="004227FF">
      <w:pPr>
        <w:numPr>
          <w:ilvl w:val="0"/>
          <w:numId w:val="2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:rsidR="00861508" w:rsidRPr="0005164C" w:rsidRDefault="00140DA9" w:rsidP="00861508">
      <w:pPr>
        <w:jc w:val="both"/>
        <w:rPr>
          <w:rFonts w:eastAsia="MS PGothic"/>
          <w:b/>
          <w:sz w:val="19"/>
          <w:szCs w:val="19"/>
        </w:rPr>
      </w:pPr>
      <w:r>
        <w:rPr>
          <w:sz w:val="19"/>
          <w:szCs w:val="19"/>
        </w:rPr>
        <w:t>Eric Vela</w:t>
      </w:r>
      <w:r w:rsidR="00861508" w:rsidRPr="0005164C">
        <w:rPr>
          <w:sz w:val="19"/>
          <w:szCs w:val="19"/>
        </w:rPr>
        <w:t xml:space="preserve"> completed his PhD </w:t>
      </w:r>
      <w:r w:rsidR="000459FB">
        <w:rPr>
          <w:sz w:val="19"/>
          <w:szCs w:val="19"/>
        </w:rPr>
        <w:t xml:space="preserve">in the field of Virology and Gene Therapy </w:t>
      </w:r>
      <w:r w:rsidR="00861508" w:rsidRPr="0005164C">
        <w:rPr>
          <w:sz w:val="19"/>
          <w:szCs w:val="19"/>
        </w:rPr>
        <w:t xml:space="preserve">from </w:t>
      </w:r>
      <w:r w:rsidR="000459FB">
        <w:rPr>
          <w:sz w:val="19"/>
          <w:szCs w:val="19"/>
        </w:rPr>
        <w:t xml:space="preserve">The University of Texas Graduate School of Biomedical Sciences at Houston. He then completed his </w:t>
      </w:r>
      <w:r w:rsidR="00E177DC">
        <w:rPr>
          <w:sz w:val="19"/>
          <w:szCs w:val="19"/>
        </w:rPr>
        <w:t>P</w:t>
      </w:r>
      <w:r w:rsidR="00861508" w:rsidRPr="0005164C">
        <w:rPr>
          <w:sz w:val="19"/>
          <w:szCs w:val="19"/>
        </w:rPr>
        <w:t xml:space="preserve">ostdoctoral </w:t>
      </w:r>
      <w:r w:rsidR="00E177DC">
        <w:rPr>
          <w:sz w:val="19"/>
          <w:szCs w:val="19"/>
        </w:rPr>
        <w:t>S</w:t>
      </w:r>
      <w:r w:rsidR="00861508" w:rsidRPr="0005164C">
        <w:rPr>
          <w:sz w:val="19"/>
          <w:szCs w:val="19"/>
        </w:rPr>
        <w:t xml:space="preserve">tudies </w:t>
      </w:r>
      <w:r w:rsidR="000459FB">
        <w:rPr>
          <w:sz w:val="19"/>
          <w:szCs w:val="19"/>
        </w:rPr>
        <w:t>at The University of Texas Medical Branch in Galveston in the field of Viral Pathology.</w:t>
      </w:r>
      <w:r w:rsidR="00861508" w:rsidRPr="0005164C">
        <w:rPr>
          <w:sz w:val="19"/>
          <w:szCs w:val="19"/>
        </w:rPr>
        <w:t xml:space="preserve"> He is </w:t>
      </w:r>
      <w:r w:rsidR="000459FB">
        <w:rPr>
          <w:sz w:val="19"/>
          <w:szCs w:val="19"/>
        </w:rPr>
        <w:t xml:space="preserve">currently </w:t>
      </w:r>
      <w:r w:rsidR="00861508" w:rsidRPr="0005164C">
        <w:rPr>
          <w:sz w:val="19"/>
          <w:szCs w:val="19"/>
        </w:rPr>
        <w:t xml:space="preserve">the </w:t>
      </w:r>
      <w:r w:rsidR="000459FB">
        <w:rPr>
          <w:sz w:val="19"/>
          <w:szCs w:val="19"/>
        </w:rPr>
        <w:t xml:space="preserve">Associate </w:t>
      </w:r>
      <w:r w:rsidR="00E177DC">
        <w:rPr>
          <w:sz w:val="19"/>
          <w:szCs w:val="19"/>
        </w:rPr>
        <w:t>D</w:t>
      </w:r>
      <w:r w:rsidR="00861508" w:rsidRPr="0005164C">
        <w:rPr>
          <w:sz w:val="19"/>
          <w:szCs w:val="19"/>
        </w:rPr>
        <w:t xml:space="preserve">irector </w:t>
      </w:r>
      <w:r w:rsidR="007C4DE2">
        <w:rPr>
          <w:sz w:val="19"/>
          <w:szCs w:val="19"/>
        </w:rPr>
        <w:t xml:space="preserve">for </w:t>
      </w:r>
      <w:bookmarkStart w:id="4" w:name="_GoBack"/>
      <w:bookmarkEnd w:id="4"/>
      <w:r w:rsidR="000459FB">
        <w:rPr>
          <w:sz w:val="19"/>
          <w:szCs w:val="19"/>
        </w:rPr>
        <w:t>Process Development at Ology Bioservices</w:t>
      </w:r>
      <w:r w:rsidR="00861508" w:rsidRPr="0005164C">
        <w:rPr>
          <w:sz w:val="19"/>
          <w:szCs w:val="19"/>
        </w:rPr>
        <w:t xml:space="preserve">, a premier </w:t>
      </w:r>
      <w:r w:rsidR="00F90808">
        <w:rPr>
          <w:sz w:val="19"/>
          <w:szCs w:val="19"/>
        </w:rPr>
        <w:t>Contract Development and Manufacturing Organization (CDMO)</w:t>
      </w:r>
      <w:r w:rsidR="00861508" w:rsidRPr="0005164C">
        <w:rPr>
          <w:sz w:val="19"/>
          <w:szCs w:val="19"/>
        </w:rPr>
        <w:t xml:space="preserve">. He has published more than 25 </w:t>
      </w:r>
      <w:r w:rsidR="00F90808">
        <w:rPr>
          <w:sz w:val="19"/>
          <w:szCs w:val="19"/>
        </w:rPr>
        <w:t>peer reviewed publications</w:t>
      </w:r>
      <w:r w:rsidR="00861508" w:rsidRPr="0005164C">
        <w:rPr>
          <w:sz w:val="19"/>
          <w:szCs w:val="19"/>
        </w:rPr>
        <w:t xml:space="preserve"> in reputed journals</w:t>
      </w:r>
      <w:r w:rsidR="00F90808">
        <w:rPr>
          <w:sz w:val="19"/>
          <w:szCs w:val="19"/>
        </w:rPr>
        <w:t>, in addition to several book chapters.</w:t>
      </w:r>
      <w:r w:rsidR="00861508" w:rsidRPr="0005164C">
        <w:rPr>
          <w:sz w:val="19"/>
          <w:szCs w:val="19"/>
        </w:rPr>
        <w:tab/>
      </w:r>
      <w:r w:rsidR="00861508" w:rsidRPr="0005164C">
        <w:rPr>
          <w:sz w:val="19"/>
          <w:szCs w:val="19"/>
        </w:rPr>
        <w:br/>
      </w:r>
    </w:p>
    <w:p w:rsidR="00272C82" w:rsidRPr="0005164C" w:rsidRDefault="00861508" w:rsidP="004227FF">
      <w:pPr>
        <w:numPr>
          <w:ilvl w:val="0"/>
          <w:numId w:val="2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272C82" w:rsidRPr="0005164C" w:rsidRDefault="0060271E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</w:rPr>
        <w:drawing>
          <wp:inline distT="0" distB="0" distL="0" distR="0" wp14:anchorId="52E05BDC" wp14:editId="55ABCF89">
            <wp:extent cx="1097424" cy="1419225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02789" cy="1426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1508" w:rsidRPr="0005164C">
        <w:rPr>
          <w:sz w:val="19"/>
          <w:szCs w:val="19"/>
          <w:lang w:val="en-NZ"/>
        </w:rPr>
        <w:br/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B55E10">
        <w:rPr>
          <w:sz w:val="19"/>
          <w:szCs w:val="19"/>
          <w:lang w:val="en-NZ"/>
        </w:rPr>
        <w:t xml:space="preserve">  Eric Vela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B55E10">
        <w:rPr>
          <w:sz w:val="19"/>
          <w:szCs w:val="19"/>
          <w:lang w:val="en-NZ"/>
        </w:rPr>
        <w:t xml:space="preserve"> 386-418-8998</w:t>
      </w:r>
      <w:r w:rsidRPr="0005164C">
        <w:rPr>
          <w:sz w:val="19"/>
          <w:szCs w:val="19"/>
          <w:lang w:val="en-NZ"/>
        </w:rPr>
        <w:br/>
        <w:t>Linked In account:</w:t>
      </w:r>
      <w:r w:rsidR="00B55E10" w:rsidRPr="00B55E10">
        <w:t xml:space="preserve"> </w:t>
      </w:r>
      <w:r w:rsidR="00B55E10" w:rsidRPr="00B55E10">
        <w:rPr>
          <w:sz w:val="19"/>
          <w:szCs w:val="19"/>
          <w:lang w:val="en-NZ"/>
        </w:rPr>
        <w:t>https://www.linkedin.com/in/ericvela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number:</w:t>
      </w:r>
      <w:r w:rsidR="0060271E">
        <w:rPr>
          <w:sz w:val="19"/>
          <w:szCs w:val="19"/>
          <w:lang w:val="en-NZ"/>
        </w:rPr>
        <w:t xml:space="preserve"> Vaccines Research &amp; Development</w:t>
      </w:r>
      <w:r w:rsidRPr="0005164C">
        <w:rPr>
          <w:sz w:val="19"/>
          <w:szCs w:val="19"/>
          <w:lang w:val="en-NZ"/>
        </w:rPr>
        <w:br/>
        <w:t>Category: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</w:p>
    <w:sectPr w:rsidR="00861508" w:rsidRPr="0005164C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 w15:restartNumberingAfterBreak="0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 w15:restartNumberingAfterBreak="0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 w15:restartNumberingAfterBreak="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1" w15:restartNumberingAfterBreak="0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3" w15:restartNumberingAfterBreak="0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5" w15:restartNumberingAfterBreak="0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6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3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0"/>
  </w:num>
  <w:num w:numId="9">
    <w:abstractNumId w:val="14"/>
  </w:num>
  <w:num w:numId="10">
    <w:abstractNumId w:val="7"/>
  </w:num>
  <w:num w:numId="11">
    <w:abstractNumId w:val="3"/>
  </w:num>
  <w:num w:numId="12">
    <w:abstractNumId w:val="17"/>
  </w:num>
  <w:num w:numId="13">
    <w:abstractNumId w:val="9"/>
  </w:num>
  <w:num w:numId="14">
    <w:abstractNumId w:val="11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2"/>
  </w:num>
  <w:num w:numId="23">
    <w:abstractNumId w:val="15"/>
  </w:num>
  <w:num w:numId="24">
    <w:abstractNumId w:val="1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oNotHyphenateCaps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9A6"/>
    <w:rsid w:val="00026A00"/>
    <w:rsid w:val="0004390D"/>
    <w:rsid w:val="000459FB"/>
    <w:rsid w:val="0005164C"/>
    <w:rsid w:val="000B38E4"/>
    <w:rsid w:val="000B4641"/>
    <w:rsid w:val="0010711E"/>
    <w:rsid w:val="00127EDD"/>
    <w:rsid w:val="00140DA9"/>
    <w:rsid w:val="002043C0"/>
    <w:rsid w:val="00272C82"/>
    <w:rsid w:val="00276735"/>
    <w:rsid w:val="002864A3"/>
    <w:rsid w:val="002A5104"/>
    <w:rsid w:val="002B3B81"/>
    <w:rsid w:val="00351E9B"/>
    <w:rsid w:val="00355570"/>
    <w:rsid w:val="003A47B5"/>
    <w:rsid w:val="003A59A6"/>
    <w:rsid w:val="003C0794"/>
    <w:rsid w:val="004059FE"/>
    <w:rsid w:val="004227FF"/>
    <w:rsid w:val="004445B3"/>
    <w:rsid w:val="00517338"/>
    <w:rsid w:val="00526F8F"/>
    <w:rsid w:val="00532A55"/>
    <w:rsid w:val="00535591"/>
    <w:rsid w:val="00541858"/>
    <w:rsid w:val="005A3C6A"/>
    <w:rsid w:val="005B520E"/>
    <w:rsid w:val="005B535B"/>
    <w:rsid w:val="0060271E"/>
    <w:rsid w:val="006108A4"/>
    <w:rsid w:val="00663E31"/>
    <w:rsid w:val="006C3487"/>
    <w:rsid w:val="006C4648"/>
    <w:rsid w:val="0072064C"/>
    <w:rsid w:val="007442B3"/>
    <w:rsid w:val="00753F7B"/>
    <w:rsid w:val="007836A2"/>
    <w:rsid w:val="0078398E"/>
    <w:rsid w:val="00787C5A"/>
    <w:rsid w:val="007919DE"/>
    <w:rsid w:val="007C0308"/>
    <w:rsid w:val="007C4DE2"/>
    <w:rsid w:val="007C6EDA"/>
    <w:rsid w:val="008014D2"/>
    <w:rsid w:val="008054BC"/>
    <w:rsid w:val="00812538"/>
    <w:rsid w:val="00823088"/>
    <w:rsid w:val="00841147"/>
    <w:rsid w:val="00861508"/>
    <w:rsid w:val="00865722"/>
    <w:rsid w:val="00883A50"/>
    <w:rsid w:val="008A55B5"/>
    <w:rsid w:val="008A75C8"/>
    <w:rsid w:val="008E22F0"/>
    <w:rsid w:val="00907876"/>
    <w:rsid w:val="00962B63"/>
    <w:rsid w:val="0097508D"/>
    <w:rsid w:val="009D49B8"/>
    <w:rsid w:val="00A510F7"/>
    <w:rsid w:val="00A85244"/>
    <w:rsid w:val="00AC6519"/>
    <w:rsid w:val="00AF09BD"/>
    <w:rsid w:val="00B55E10"/>
    <w:rsid w:val="00BC4E2A"/>
    <w:rsid w:val="00BC6D10"/>
    <w:rsid w:val="00BD1DFB"/>
    <w:rsid w:val="00BE333F"/>
    <w:rsid w:val="00BF6BB0"/>
    <w:rsid w:val="00C43336"/>
    <w:rsid w:val="00C61C47"/>
    <w:rsid w:val="00CB1404"/>
    <w:rsid w:val="00CB66E6"/>
    <w:rsid w:val="00CF1929"/>
    <w:rsid w:val="00D319E1"/>
    <w:rsid w:val="00D9156D"/>
    <w:rsid w:val="00E17463"/>
    <w:rsid w:val="00E177DC"/>
    <w:rsid w:val="00E91219"/>
    <w:rsid w:val="00E918C4"/>
    <w:rsid w:val="00EA506F"/>
    <w:rsid w:val="00EE4362"/>
    <w:rsid w:val="00EF18D7"/>
    <w:rsid w:val="00EF1E8A"/>
    <w:rsid w:val="00EF3A1A"/>
    <w:rsid w:val="00F83840"/>
    <w:rsid w:val="00F90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01FEF9"/>
  <w15:chartTrackingRefBased/>
  <w15:docId w15:val="{622577BC-E3D5-43A4-A613-C490FFF18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val="x-none" w:eastAsia="x-none"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val="x-none" w:eastAsia="x-none" w:bidi="te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enaccessjournals.com/articles/major-risk-factors-for-atherosclerosis-and-metabolic-syndrome-the-uhs-12178.html" TargetMode="External"/><Relationship Id="rId5" Type="http://schemas.openxmlformats.org/officeDocument/2006/relationships/hyperlink" Target="http://www.openaccessjournals.com/articles/major-risk-factors-for-atherosclerosis-and-metabolic-syndrome-the-uhs-12178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2911</CharactersWithSpaces>
  <SharedDoc>false</SharedDoc>
  <HLinks>
    <vt:vector size="12" baseType="variant">
      <vt:variant>
        <vt:i4>4522076</vt:i4>
      </vt:variant>
      <vt:variant>
        <vt:i4>3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subject/>
  <dc:creator>IEEE</dc:creator>
  <cp:keywords/>
  <cp:lastModifiedBy>Eric Vela</cp:lastModifiedBy>
  <cp:revision>6</cp:revision>
  <dcterms:created xsi:type="dcterms:W3CDTF">2019-03-15T16:52:00Z</dcterms:created>
  <dcterms:modified xsi:type="dcterms:W3CDTF">2019-03-15T17:10:00Z</dcterms:modified>
</cp:coreProperties>
</file>