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3AD" w:rsidRPr="003723AD" w:rsidRDefault="003723AD" w:rsidP="003723AD">
      <w:pPr>
        <w:rPr>
          <w:rFonts w:asciiTheme="majorBidi" w:hAnsiTheme="majorBidi" w:cstheme="majorBidi"/>
          <w:b/>
          <w:bCs/>
          <w:sz w:val="36"/>
          <w:szCs w:val="36"/>
          <w:lang w:bidi="ar-JO"/>
        </w:rPr>
      </w:pPr>
      <w:r w:rsidRPr="003723AD">
        <w:rPr>
          <w:rFonts w:asciiTheme="majorBidi" w:hAnsiTheme="majorBidi" w:cstheme="majorBidi"/>
          <w:b/>
          <w:bCs/>
          <w:color w:val="000000"/>
          <w:sz w:val="36"/>
          <w:szCs w:val="36"/>
          <w:shd w:val="clear" w:color="auto" w:fill="FFFFFF"/>
        </w:rPr>
        <w:t>The relationship between</w:t>
      </w:r>
      <w:r w:rsidRPr="003723AD">
        <w:rPr>
          <w:rStyle w:val="Emphasis"/>
          <w:rFonts w:asciiTheme="majorBidi" w:hAnsiTheme="majorBidi" w:cstheme="majorBidi"/>
          <w:b/>
          <w:bCs/>
          <w:color w:val="000000"/>
          <w:sz w:val="36"/>
          <w:szCs w:val="36"/>
          <w:shd w:val="clear" w:color="auto" w:fill="FFFFFF"/>
        </w:rPr>
        <w:t xml:space="preserve"> Helicobacter pylori</w:t>
      </w:r>
      <w:r w:rsidRPr="003723AD">
        <w:rPr>
          <w:rStyle w:val="apple-converted-space"/>
          <w:rFonts w:asciiTheme="majorBidi" w:hAnsiTheme="majorBidi" w:cstheme="majorBidi"/>
          <w:b/>
          <w:bCs/>
          <w:color w:val="000000"/>
          <w:sz w:val="36"/>
          <w:szCs w:val="36"/>
          <w:shd w:val="clear" w:color="auto" w:fill="FFFFFF"/>
        </w:rPr>
        <w:t> </w:t>
      </w:r>
      <w:r w:rsidRPr="003723AD">
        <w:rPr>
          <w:rFonts w:asciiTheme="majorBidi" w:hAnsiTheme="majorBidi" w:cstheme="majorBidi"/>
          <w:b/>
          <w:bCs/>
          <w:color w:val="000000"/>
          <w:sz w:val="36"/>
          <w:szCs w:val="36"/>
          <w:shd w:val="clear" w:color="auto" w:fill="FFFFFF"/>
        </w:rPr>
        <w:t>(</w:t>
      </w:r>
      <w:r w:rsidRPr="003723AD">
        <w:rPr>
          <w:rStyle w:val="Emphasis"/>
          <w:rFonts w:asciiTheme="majorBidi" w:hAnsiTheme="majorBidi" w:cstheme="majorBidi"/>
          <w:b/>
          <w:bCs/>
          <w:color w:val="000000"/>
          <w:sz w:val="36"/>
          <w:szCs w:val="36"/>
          <w:shd w:val="clear" w:color="auto" w:fill="FFFFFF"/>
        </w:rPr>
        <w:t>H. pylori</w:t>
      </w:r>
      <w:r w:rsidRPr="003723AD">
        <w:rPr>
          <w:rFonts w:asciiTheme="majorBidi" w:hAnsiTheme="majorBidi" w:cstheme="majorBidi"/>
          <w:b/>
          <w:bCs/>
          <w:color w:val="000000"/>
          <w:sz w:val="36"/>
          <w:szCs w:val="36"/>
          <w:shd w:val="clear" w:color="auto" w:fill="FFFFFF"/>
        </w:rPr>
        <w:t>), atopy and allergic diseases.</w:t>
      </w:r>
    </w:p>
    <w:p w:rsidR="00AE3E37" w:rsidRDefault="003723AD">
      <w:pPr>
        <w:pStyle w:val="BodyText"/>
        <w:rPr>
          <w:rFonts w:ascii="Arial"/>
          <w:sz w:val="20"/>
        </w:rPr>
      </w:pPr>
      <w:proofErr w:type="spellStart"/>
      <w:r>
        <w:rPr>
          <w:rFonts w:ascii="Arial"/>
        </w:rPr>
        <w:t>Eman</w:t>
      </w:r>
      <w:proofErr w:type="spellEnd"/>
      <w:r>
        <w:rPr>
          <w:rFonts w:ascii="Arial"/>
        </w:rPr>
        <w:t xml:space="preserve"> M </w:t>
      </w:r>
      <w:proofErr w:type="spellStart"/>
      <w:r>
        <w:rPr>
          <w:rFonts w:ascii="Arial"/>
        </w:rPr>
        <w:t>Albataineh</w:t>
      </w:r>
      <w:proofErr w:type="spellEnd"/>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3723AD" w:rsidRDefault="00A9710C">
      <w:pPr>
        <w:pStyle w:val="Heading3"/>
        <w:spacing w:before="147"/>
        <w:jc w:val="both"/>
      </w:pPr>
      <w:r w:rsidRPr="003723AD">
        <w:lastRenderedPageBreak/>
        <w:t>Abstract</w:t>
      </w:r>
    </w:p>
    <w:p w:rsidR="00AE3E37" w:rsidRDefault="003723AD">
      <w:pPr>
        <w:pStyle w:val="Heading3"/>
        <w:spacing w:before="74"/>
      </w:pPr>
      <w:r w:rsidRPr="003723AD">
        <w:rPr>
          <w:rFonts w:ascii="Tw Cen MT" w:eastAsia="Tw Cen MT" w:hAnsi="Tw Cen MT" w:cs="Tw Cen MT"/>
          <w:b w:val="0"/>
          <w:bCs w:val="0"/>
          <w:sz w:val="18"/>
          <w:szCs w:val="18"/>
        </w:rPr>
        <w:t>Reduced exposures to gastrointestinal microbiota have been proposed as an explanation for the increase in allergic diseases prevalence. The aim of this research was to study the relationship between H. pylori atopy and allergic diseases. 210 children (2 to 16 years old) with or without allergic diseases were recruited to participate in the study in asthma clinic in Al-</w:t>
      </w:r>
      <w:proofErr w:type="spellStart"/>
      <w:r w:rsidRPr="003723AD">
        <w:rPr>
          <w:rFonts w:ascii="Tw Cen MT" w:eastAsia="Tw Cen MT" w:hAnsi="Tw Cen MT" w:cs="Tw Cen MT"/>
          <w:b w:val="0"/>
          <w:bCs w:val="0"/>
          <w:sz w:val="18"/>
          <w:szCs w:val="18"/>
        </w:rPr>
        <w:t>karak</w:t>
      </w:r>
      <w:proofErr w:type="spellEnd"/>
      <w:r w:rsidRPr="003723AD">
        <w:rPr>
          <w:rFonts w:ascii="Tw Cen MT" w:eastAsia="Tw Cen MT" w:hAnsi="Tw Cen MT" w:cs="Tw Cen MT"/>
          <w:b w:val="0"/>
          <w:bCs w:val="0"/>
          <w:sz w:val="18"/>
          <w:szCs w:val="18"/>
        </w:rPr>
        <w:t xml:space="preserve"> Governmental Hospital. Their parents were asked to fill questionnaires. Atopy test was done and serum IgG antibodies to H. pylori antigens were measured. Among 210 children, 38 were H. pylori positive patients (18.1%), 31 cases (14.1 %) were atopic and </w:t>
      </w:r>
      <w:proofErr w:type="gramStart"/>
      <w:r w:rsidRPr="003723AD">
        <w:rPr>
          <w:rFonts w:ascii="Tw Cen MT" w:eastAsia="Tw Cen MT" w:hAnsi="Tw Cen MT" w:cs="Tw Cen MT"/>
          <w:b w:val="0"/>
          <w:bCs w:val="0"/>
          <w:sz w:val="18"/>
          <w:szCs w:val="18"/>
        </w:rPr>
        <w:t>60  patients</w:t>
      </w:r>
      <w:proofErr w:type="gramEnd"/>
      <w:r w:rsidRPr="003723AD">
        <w:rPr>
          <w:rFonts w:ascii="Tw Cen MT" w:eastAsia="Tw Cen MT" w:hAnsi="Tw Cen MT" w:cs="Tw Cen MT"/>
          <w:b w:val="0"/>
          <w:bCs w:val="0"/>
          <w:sz w:val="18"/>
          <w:szCs w:val="18"/>
        </w:rPr>
        <w:t xml:space="preserve">  (28.6%) were asthmatic. Amongst the 38 H. pylori positive patients, only one case (2.6 %) was </w:t>
      </w:r>
      <w:proofErr w:type="spellStart"/>
      <w:r w:rsidRPr="003723AD">
        <w:rPr>
          <w:rFonts w:ascii="Tw Cen MT" w:eastAsia="Tw Cen MT" w:hAnsi="Tw Cen MT" w:cs="Tw Cen MT"/>
          <w:b w:val="0"/>
          <w:bCs w:val="0"/>
          <w:sz w:val="18"/>
          <w:szCs w:val="18"/>
        </w:rPr>
        <w:t>atopic</w:t>
      </w:r>
      <w:proofErr w:type="spellEnd"/>
      <w:r w:rsidRPr="003723AD">
        <w:rPr>
          <w:rFonts w:ascii="Tw Cen MT" w:eastAsia="Tw Cen MT" w:hAnsi="Tw Cen MT" w:cs="Tw Cen MT"/>
          <w:b w:val="0"/>
          <w:bCs w:val="0"/>
          <w:sz w:val="18"/>
          <w:szCs w:val="18"/>
        </w:rPr>
        <w:t>. A significant negative association between H pylori and asthma was observed in the age group less than 9 years (p value= 0.007</w:t>
      </w:r>
      <w:proofErr w:type="gramStart"/>
      <w:r w:rsidRPr="003723AD">
        <w:rPr>
          <w:rFonts w:ascii="Tw Cen MT" w:eastAsia="Tw Cen MT" w:hAnsi="Tw Cen MT" w:cs="Tw Cen MT"/>
          <w:b w:val="0"/>
          <w:bCs w:val="0"/>
          <w:sz w:val="18"/>
          <w:szCs w:val="18"/>
        </w:rPr>
        <w:t>).Whereas</w:t>
      </w:r>
      <w:proofErr w:type="gramEnd"/>
      <w:r w:rsidRPr="003723AD">
        <w:rPr>
          <w:rFonts w:ascii="Tw Cen MT" w:eastAsia="Tw Cen MT" w:hAnsi="Tw Cen MT" w:cs="Tw Cen MT"/>
          <w:b w:val="0"/>
          <w:bCs w:val="0"/>
          <w:sz w:val="18"/>
          <w:szCs w:val="18"/>
        </w:rPr>
        <w:t xml:space="preserve"> the negative association between H pylori and atopy was significant in male gender (p value= 0.02).The factors that best predict asthma were Family history of asthma, positive H pylori, positive allergy test (p values of &lt;0.005). Our findings showed that there is an inverse correlation between H. pylori and atopy. </w:t>
      </w:r>
      <w:r w:rsidR="00A9710C">
        <w:rPr>
          <w:b w:val="0"/>
        </w:rPr>
        <w:br w:type="column"/>
      </w:r>
      <w:r w:rsidR="00A9710C" w:rsidRPr="003723AD">
        <w:lastRenderedPageBreak/>
        <w:t>Image</w:t>
      </w:r>
    </w:p>
    <w:p w:rsidR="00AE3E37" w:rsidRDefault="003723AD">
      <w:pPr>
        <w:pStyle w:val="BodyText"/>
        <w:spacing w:before="2"/>
        <w:rPr>
          <w:rFonts w:ascii="Arial"/>
          <w:b/>
          <w:sz w:val="16"/>
        </w:rPr>
      </w:pPr>
      <w:r>
        <w:rPr>
          <w:noProof/>
        </w:rPr>
        <w:drawing>
          <wp:inline distT="0" distB="0" distL="0" distR="0" wp14:anchorId="0095E454" wp14:editId="11650F62">
            <wp:extent cx="3165475" cy="1899285"/>
            <wp:effectExtent l="0" t="0" r="15875" b="571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723AD" w:rsidRDefault="003723AD">
      <w:pPr>
        <w:pStyle w:val="BodyText"/>
        <w:spacing w:before="2"/>
        <w:rPr>
          <w:rFonts w:ascii="Arial"/>
          <w:b/>
          <w:sz w:val="16"/>
        </w:rPr>
      </w:pPr>
    </w:p>
    <w:p w:rsidR="005973B9" w:rsidRPr="003723AD" w:rsidRDefault="003723AD" w:rsidP="005973B9">
      <w:pPr>
        <w:spacing w:line="204" w:lineRule="exact"/>
        <w:rPr>
          <w:rFonts w:ascii="Arial"/>
          <w:b/>
          <w:sz w:val="20"/>
        </w:rPr>
      </w:pPr>
      <w:r w:rsidRPr="003723AD">
        <w:rPr>
          <w:rFonts w:ascii="Arial"/>
          <w:b/>
          <w:sz w:val="20"/>
        </w:rPr>
        <w:t>Figure 3. Percentages of aero-allergen sensitivity in the atopic patients</w:t>
      </w:r>
      <w:r w:rsidR="005973B9" w:rsidRPr="003723AD">
        <w:rPr>
          <w:rFonts w:ascii="Arial"/>
          <w:b/>
          <w:sz w:val="20"/>
        </w:rPr>
        <w:br/>
        <w:t>Recent Publications (minimum 5)</w:t>
      </w:r>
    </w:p>
    <w:p w:rsidR="005973B9" w:rsidRDefault="003723AD" w:rsidP="003723AD">
      <w:pPr>
        <w:pStyle w:val="ListParagraph"/>
        <w:numPr>
          <w:ilvl w:val="0"/>
          <w:numId w:val="3"/>
        </w:numPr>
        <w:tabs>
          <w:tab w:val="left" w:pos="384"/>
        </w:tabs>
        <w:spacing w:before="103" w:line="216" w:lineRule="exact"/>
        <w:ind w:right="138"/>
        <w:rPr>
          <w:sz w:val="18"/>
        </w:rPr>
      </w:pPr>
      <w:proofErr w:type="spellStart"/>
      <w:r w:rsidRPr="003723AD">
        <w:rPr>
          <w:sz w:val="18"/>
        </w:rPr>
        <w:t>Alsaimary</w:t>
      </w:r>
      <w:proofErr w:type="spellEnd"/>
      <w:r w:rsidRPr="003723AD">
        <w:rPr>
          <w:sz w:val="18"/>
        </w:rPr>
        <w:t xml:space="preserve">, I. E., T. J. </w:t>
      </w:r>
      <w:proofErr w:type="spellStart"/>
      <w:r w:rsidRPr="003723AD">
        <w:rPr>
          <w:sz w:val="18"/>
        </w:rPr>
        <w:t>Mezal</w:t>
      </w:r>
      <w:proofErr w:type="spellEnd"/>
      <w:r w:rsidRPr="003723AD">
        <w:rPr>
          <w:sz w:val="18"/>
        </w:rPr>
        <w:t xml:space="preserve">, H. A. </w:t>
      </w:r>
      <w:proofErr w:type="spellStart"/>
      <w:r w:rsidRPr="003723AD">
        <w:rPr>
          <w:sz w:val="18"/>
        </w:rPr>
        <w:t>Jassim</w:t>
      </w:r>
      <w:proofErr w:type="spellEnd"/>
      <w:r w:rsidRPr="003723AD">
        <w:rPr>
          <w:sz w:val="18"/>
        </w:rPr>
        <w:t xml:space="preserve">, Y. A. </w:t>
      </w:r>
      <w:proofErr w:type="spellStart"/>
      <w:r w:rsidRPr="003723AD">
        <w:rPr>
          <w:sz w:val="18"/>
        </w:rPr>
        <w:t>Alwajeeh</w:t>
      </w:r>
      <w:proofErr w:type="spellEnd"/>
      <w:r w:rsidRPr="003723AD">
        <w:rPr>
          <w:sz w:val="18"/>
        </w:rPr>
        <w:t xml:space="preserve">, R. A. </w:t>
      </w:r>
      <w:proofErr w:type="spellStart"/>
      <w:r w:rsidRPr="003723AD">
        <w:rPr>
          <w:sz w:val="18"/>
        </w:rPr>
        <w:t>Talib</w:t>
      </w:r>
      <w:proofErr w:type="spellEnd"/>
      <w:r w:rsidRPr="003723AD">
        <w:rPr>
          <w:sz w:val="18"/>
        </w:rPr>
        <w:t>, H. Q. Abdul-</w:t>
      </w:r>
      <w:proofErr w:type="spellStart"/>
      <w:r w:rsidRPr="003723AD">
        <w:rPr>
          <w:sz w:val="18"/>
        </w:rPr>
        <w:t>Samad</w:t>
      </w:r>
      <w:proofErr w:type="spellEnd"/>
      <w:r w:rsidRPr="003723AD">
        <w:rPr>
          <w:sz w:val="18"/>
        </w:rPr>
        <w:t xml:space="preserve">, D. S. Hussain and H. A. </w:t>
      </w:r>
      <w:proofErr w:type="spellStart"/>
      <w:r w:rsidRPr="003723AD">
        <w:rPr>
          <w:sz w:val="18"/>
        </w:rPr>
        <w:t>Majeed</w:t>
      </w:r>
      <w:proofErr w:type="spellEnd"/>
      <w:r w:rsidRPr="003723AD">
        <w:rPr>
          <w:sz w:val="18"/>
        </w:rPr>
        <w:t xml:space="preserve">. </w:t>
      </w:r>
      <w:r w:rsidR="00604C13">
        <w:rPr>
          <w:sz w:val="18"/>
        </w:rPr>
        <w:t>(2014)</w:t>
      </w:r>
      <w:r w:rsidRPr="003723AD">
        <w:rPr>
          <w:sz w:val="18"/>
        </w:rPr>
        <w:t xml:space="preserve"> </w:t>
      </w:r>
      <w:proofErr w:type="spellStart"/>
      <w:r w:rsidRPr="003723AD">
        <w:rPr>
          <w:sz w:val="18"/>
        </w:rPr>
        <w:t>Seroprevalence</w:t>
      </w:r>
      <w:proofErr w:type="spellEnd"/>
      <w:r w:rsidRPr="003723AD">
        <w:rPr>
          <w:sz w:val="18"/>
        </w:rPr>
        <w:t xml:space="preserve"> of Helicobacter pylori among Healthy Medical Students in Al-</w:t>
      </w:r>
      <w:proofErr w:type="spellStart"/>
      <w:r w:rsidRPr="003723AD">
        <w:rPr>
          <w:sz w:val="18"/>
        </w:rPr>
        <w:t>Basrah</w:t>
      </w:r>
      <w:proofErr w:type="spellEnd"/>
      <w:r w:rsidRPr="003723AD">
        <w:rPr>
          <w:sz w:val="18"/>
        </w:rPr>
        <w:t xml:space="preserve"> Province. Donnish Journal of Microbiolo</w:t>
      </w:r>
      <w:r w:rsidR="00604C13">
        <w:rPr>
          <w:sz w:val="18"/>
        </w:rPr>
        <w:t xml:space="preserve">gy and Biotechnology Research </w:t>
      </w:r>
      <w:r w:rsidRPr="003723AD">
        <w:rPr>
          <w:sz w:val="18"/>
        </w:rPr>
        <w:t>1(2): 012-</w:t>
      </w:r>
      <w:proofErr w:type="gramStart"/>
      <w:r w:rsidRPr="003723AD">
        <w:rPr>
          <w:sz w:val="18"/>
        </w:rPr>
        <w:t>017.</w:t>
      </w:r>
      <w:r w:rsidR="005973B9" w:rsidRPr="005973B9">
        <w:rPr>
          <w:sz w:val="18"/>
        </w:rPr>
        <w:t>.</w:t>
      </w:r>
      <w:proofErr w:type="gramEnd"/>
    </w:p>
    <w:p w:rsidR="005973B9" w:rsidRDefault="003723AD" w:rsidP="003723AD">
      <w:pPr>
        <w:pStyle w:val="ListParagraph"/>
        <w:numPr>
          <w:ilvl w:val="0"/>
          <w:numId w:val="3"/>
        </w:numPr>
        <w:tabs>
          <w:tab w:val="left" w:pos="384"/>
        </w:tabs>
        <w:spacing w:line="216" w:lineRule="exact"/>
        <w:ind w:right="137"/>
        <w:rPr>
          <w:sz w:val="18"/>
        </w:rPr>
      </w:pPr>
      <w:proofErr w:type="spellStart"/>
      <w:r w:rsidRPr="003723AD">
        <w:rPr>
          <w:sz w:val="18"/>
        </w:rPr>
        <w:t>Amedei</w:t>
      </w:r>
      <w:proofErr w:type="spellEnd"/>
      <w:r w:rsidRPr="003723AD">
        <w:rPr>
          <w:sz w:val="18"/>
        </w:rPr>
        <w:t xml:space="preserve">, A., A. </w:t>
      </w:r>
      <w:proofErr w:type="spellStart"/>
      <w:r w:rsidRPr="003723AD">
        <w:rPr>
          <w:sz w:val="18"/>
        </w:rPr>
        <w:t>Cappon</w:t>
      </w:r>
      <w:proofErr w:type="spellEnd"/>
      <w:r w:rsidRPr="003723AD">
        <w:rPr>
          <w:sz w:val="18"/>
        </w:rPr>
        <w:t xml:space="preserve">, G. </w:t>
      </w:r>
      <w:proofErr w:type="spellStart"/>
      <w:r w:rsidRPr="003723AD">
        <w:rPr>
          <w:sz w:val="18"/>
        </w:rPr>
        <w:t>Codolo</w:t>
      </w:r>
      <w:proofErr w:type="spellEnd"/>
      <w:r w:rsidRPr="003723AD">
        <w:rPr>
          <w:sz w:val="18"/>
        </w:rPr>
        <w:t xml:space="preserve">, A. </w:t>
      </w:r>
      <w:proofErr w:type="spellStart"/>
      <w:r w:rsidRPr="003723AD">
        <w:rPr>
          <w:sz w:val="18"/>
        </w:rPr>
        <w:t>Cabrelle</w:t>
      </w:r>
      <w:proofErr w:type="spellEnd"/>
      <w:r w:rsidRPr="003723AD">
        <w:rPr>
          <w:sz w:val="18"/>
        </w:rPr>
        <w:t xml:space="preserve">, A. </w:t>
      </w:r>
      <w:proofErr w:type="spellStart"/>
      <w:r w:rsidRPr="003723AD">
        <w:rPr>
          <w:sz w:val="18"/>
        </w:rPr>
        <w:t>Polenghi</w:t>
      </w:r>
      <w:proofErr w:type="spellEnd"/>
      <w:r w:rsidRPr="003723AD">
        <w:rPr>
          <w:sz w:val="18"/>
        </w:rPr>
        <w:t xml:space="preserve">, M. </w:t>
      </w:r>
      <w:proofErr w:type="spellStart"/>
      <w:r w:rsidRPr="003723AD">
        <w:rPr>
          <w:sz w:val="18"/>
        </w:rPr>
        <w:t>Benagiano</w:t>
      </w:r>
      <w:proofErr w:type="spellEnd"/>
      <w:r w:rsidRPr="003723AD">
        <w:rPr>
          <w:sz w:val="18"/>
        </w:rPr>
        <w:t xml:space="preserve">, E. </w:t>
      </w:r>
      <w:proofErr w:type="spellStart"/>
      <w:r w:rsidRPr="003723AD">
        <w:rPr>
          <w:sz w:val="18"/>
        </w:rPr>
        <w:t>Tasca</w:t>
      </w:r>
      <w:proofErr w:type="spellEnd"/>
      <w:r w:rsidRPr="003723AD">
        <w:rPr>
          <w:sz w:val="18"/>
        </w:rPr>
        <w:t>, A. Azzurri, M. M.</w:t>
      </w:r>
      <w:r w:rsidR="00604C13">
        <w:rPr>
          <w:sz w:val="18"/>
        </w:rPr>
        <w:t xml:space="preserve"> </w:t>
      </w:r>
      <w:proofErr w:type="spellStart"/>
      <w:r w:rsidR="00604C13">
        <w:rPr>
          <w:sz w:val="18"/>
        </w:rPr>
        <w:t>D’Elios</w:t>
      </w:r>
      <w:proofErr w:type="spellEnd"/>
      <w:r w:rsidR="00604C13">
        <w:rPr>
          <w:sz w:val="18"/>
        </w:rPr>
        <w:t xml:space="preserve"> and G. Del </w:t>
      </w:r>
      <w:proofErr w:type="spellStart"/>
      <w:r w:rsidR="00604C13">
        <w:rPr>
          <w:sz w:val="18"/>
        </w:rPr>
        <w:t>Prete</w:t>
      </w:r>
      <w:proofErr w:type="spellEnd"/>
      <w:r w:rsidR="00604C13">
        <w:rPr>
          <w:sz w:val="18"/>
        </w:rPr>
        <w:t>. (2006)</w:t>
      </w:r>
      <w:r w:rsidRPr="003723AD">
        <w:rPr>
          <w:sz w:val="18"/>
        </w:rPr>
        <w:t xml:space="preserve"> The neutrophil-activating protein of Helicobacter pylori promotes Th1 immune responses. Jo</w:t>
      </w:r>
      <w:r w:rsidR="00604C13">
        <w:rPr>
          <w:sz w:val="18"/>
        </w:rPr>
        <w:t xml:space="preserve">urnal of Clinical Investigation </w:t>
      </w:r>
      <w:r w:rsidRPr="003723AD">
        <w:rPr>
          <w:sz w:val="18"/>
        </w:rPr>
        <w:t>116(4): 1092.</w:t>
      </w:r>
    </w:p>
    <w:p w:rsidR="005973B9" w:rsidRDefault="003723AD" w:rsidP="003723AD">
      <w:pPr>
        <w:pStyle w:val="ListParagraph"/>
        <w:numPr>
          <w:ilvl w:val="0"/>
          <w:numId w:val="3"/>
        </w:numPr>
        <w:tabs>
          <w:tab w:val="left" w:pos="384"/>
        </w:tabs>
        <w:spacing w:line="216" w:lineRule="exact"/>
        <w:ind w:right="138"/>
        <w:rPr>
          <w:sz w:val="18"/>
        </w:rPr>
      </w:pPr>
      <w:r w:rsidRPr="003723AD">
        <w:rPr>
          <w:sz w:val="18"/>
        </w:rPr>
        <w:t>Arnold, I.</w:t>
      </w:r>
      <w:r w:rsidR="00604C13">
        <w:rPr>
          <w:sz w:val="18"/>
        </w:rPr>
        <w:t xml:space="preserve"> C. and I. H. an d Anne Müller (2012)</w:t>
      </w:r>
      <w:r w:rsidRPr="003723AD">
        <w:rPr>
          <w:sz w:val="18"/>
        </w:rPr>
        <w:t xml:space="preserve"> The immunomodulatory properties of Helicobacter pylori confer protection against allergic and chronic inflammatory disorders. Research Advances in the Study of Campylobacter, H</w:t>
      </w:r>
      <w:r w:rsidR="00604C13">
        <w:rPr>
          <w:sz w:val="18"/>
        </w:rPr>
        <w:t>elicobacter &amp; Related Organisms</w:t>
      </w:r>
      <w:r w:rsidRPr="003723AD">
        <w:rPr>
          <w:sz w:val="18"/>
        </w:rPr>
        <w:t xml:space="preserve"> </w:t>
      </w:r>
      <w:proofErr w:type="gramStart"/>
      <w:r w:rsidRPr="003723AD">
        <w:rPr>
          <w:sz w:val="18"/>
        </w:rPr>
        <w:t>135.</w:t>
      </w:r>
      <w:r w:rsidR="005973B9">
        <w:rPr>
          <w:sz w:val="18"/>
        </w:rPr>
        <w:t>.</w:t>
      </w:r>
      <w:proofErr w:type="gramEnd"/>
    </w:p>
    <w:p w:rsidR="00604C13" w:rsidRPr="00604C13" w:rsidRDefault="00604C13" w:rsidP="00604C13">
      <w:pPr>
        <w:pStyle w:val="BodyText"/>
        <w:numPr>
          <w:ilvl w:val="0"/>
          <w:numId w:val="3"/>
        </w:numPr>
        <w:spacing w:before="85" w:line="216" w:lineRule="exact"/>
        <w:ind w:right="138"/>
        <w:jc w:val="both"/>
        <w:rPr>
          <w:rFonts w:ascii="Calibri" w:eastAsia="Calibri" w:hAnsi="Calibri" w:cs="Calibri"/>
          <w:szCs w:val="22"/>
        </w:rPr>
      </w:pPr>
      <w:proofErr w:type="spellStart"/>
      <w:r w:rsidRPr="00604C13">
        <w:rPr>
          <w:rFonts w:ascii="Calibri" w:eastAsia="Calibri" w:hAnsi="Calibri" w:cs="Calibri"/>
          <w:szCs w:val="22"/>
        </w:rPr>
        <w:t>Baccioglu</w:t>
      </w:r>
      <w:proofErr w:type="spellEnd"/>
      <w:r w:rsidRPr="00604C13">
        <w:rPr>
          <w:rFonts w:ascii="Calibri" w:eastAsia="Calibri" w:hAnsi="Calibri" w:cs="Calibri"/>
          <w:szCs w:val="22"/>
        </w:rPr>
        <w:t xml:space="preserve">, A., F. </w:t>
      </w:r>
      <w:proofErr w:type="spellStart"/>
      <w:r w:rsidRPr="00604C13">
        <w:rPr>
          <w:rFonts w:ascii="Calibri" w:eastAsia="Calibri" w:hAnsi="Calibri" w:cs="Calibri"/>
          <w:szCs w:val="22"/>
        </w:rPr>
        <w:t>Kalpaklioglu</w:t>
      </w:r>
      <w:proofErr w:type="spellEnd"/>
      <w:r w:rsidRPr="00604C13">
        <w:rPr>
          <w:rFonts w:ascii="Calibri" w:eastAsia="Calibri" w:hAnsi="Calibri" w:cs="Calibri"/>
          <w:szCs w:val="22"/>
        </w:rPr>
        <w:t>,</w:t>
      </w:r>
      <w:r>
        <w:rPr>
          <w:rFonts w:ascii="Calibri" w:eastAsia="Calibri" w:hAnsi="Calibri" w:cs="Calibri"/>
          <w:szCs w:val="22"/>
        </w:rPr>
        <w:t xml:space="preserve"> S. </w:t>
      </w:r>
      <w:proofErr w:type="spellStart"/>
      <w:r>
        <w:rPr>
          <w:rFonts w:ascii="Calibri" w:eastAsia="Calibri" w:hAnsi="Calibri" w:cs="Calibri"/>
          <w:szCs w:val="22"/>
        </w:rPr>
        <w:t>Guliter</w:t>
      </w:r>
      <w:proofErr w:type="spellEnd"/>
      <w:r>
        <w:rPr>
          <w:rFonts w:ascii="Calibri" w:eastAsia="Calibri" w:hAnsi="Calibri" w:cs="Calibri"/>
          <w:szCs w:val="22"/>
        </w:rPr>
        <w:t xml:space="preserve"> and F. </w:t>
      </w:r>
      <w:proofErr w:type="spellStart"/>
      <w:r>
        <w:rPr>
          <w:rFonts w:ascii="Calibri" w:eastAsia="Calibri" w:hAnsi="Calibri" w:cs="Calibri"/>
          <w:szCs w:val="22"/>
        </w:rPr>
        <w:t>Yakaryilmaz</w:t>
      </w:r>
      <w:proofErr w:type="spellEnd"/>
      <w:r>
        <w:rPr>
          <w:rFonts w:ascii="Calibri" w:eastAsia="Calibri" w:hAnsi="Calibri" w:cs="Calibri"/>
          <w:szCs w:val="22"/>
        </w:rPr>
        <w:t xml:space="preserve"> (2008)</w:t>
      </w:r>
      <w:r w:rsidRPr="00604C13">
        <w:rPr>
          <w:rFonts w:ascii="Calibri" w:eastAsia="Calibri" w:hAnsi="Calibri" w:cs="Calibri"/>
          <w:szCs w:val="22"/>
        </w:rPr>
        <w:t xml:space="preserve"> </w:t>
      </w:r>
      <w:proofErr w:type="spellStart"/>
      <w:r w:rsidRPr="00604C13">
        <w:rPr>
          <w:rFonts w:ascii="Calibri" w:eastAsia="Calibri" w:hAnsi="Calibri" w:cs="Calibri"/>
          <w:szCs w:val="22"/>
        </w:rPr>
        <w:t>Helicobacterpylori</w:t>
      </w:r>
      <w:proofErr w:type="spellEnd"/>
      <w:r w:rsidRPr="00604C13">
        <w:rPr>
          <w:rFonts w:ascii="Calibri" w:eastAsia="Calibri" w:hAnsi="Calibri" w:cs="Calibri"/>
          <w:szCs w:val="22"/>
        </w:rPr>
        <w:t xml:space="preserve"> in allergic inflammation–Fact or fiction? </w:t>
      </w:r>
      <w:proofErr w:type="spellStart"/>
      <w:r w:rsidRPr="00604C13">
        <w:rPr>
          <w:rFonts w:ascii="Calibri" w:eastAsia="Calibri" w:hAnsi="Calibri" w:cs="Calibri"/>
          <w:szCs w:val="22"/>
        </w:rPr>
        <w:t>All</w:t>
      </w:r>
      <w:r>
        <w:rPr>
          <w:rFonts w:ascii="Calibri" w:eastAsia="Calibri" w:hAnsi="Calibri" w:cs="Calibri"/>
          <w:szCs w:val="22"/>
        </w:rPr>
        <w:t>ergologia</w:t>
      </w:r>
      <w:proofErr w:type="spellEnd"/>
      <w:r>
        <w:rPr>
          <w:rFonts w:ascii="Calibri" w:eastAsia="Calibri" w:hAnsi="Calibri" w:cs="Calibri"/>
          <w:szCs w:val="22"/>
        </w:rPr>
        <w:t xml:space="preserve"> et </w:t>
      </w:r>
      <w:proofErr w:type="spellStart"/>
      <w:r>
        <w:rPr>
          <w:rFonts w:ascii="Calibri" w:eastAsia="Calibri" w:hAnsi="Calibri" w:cs="Calibri"/>
          <w:szCs w:val="22"/>
        </w:rPr>
        <w:t>immunopathologia</w:t>
      </w:r>
      <w:proofErr w:type="spellEnd"/>
      <w:r>
        <w:rPr>
          <w:rFonts w:ascii="Calibri" w:eastAsia="Calibri" w:hAnsi="Calibri" w:cs="Calibri"/>
          <w:szCs w:val="22"/>
        </w:rPr>
        <w:t xml:space="preserve"> </w:t>
      </w:r>
      <w:r w:rsidRPr="00604C13">
        <w:rPr>
          <w:rFonts w:ascii="Calibri" w:eastAsia="Calibri" w:hAnsi="Calibri" w:cs="Calibri"/>
          <w:szCs w:val="22"/>
        </w:rPr>
        <w:t>36(2): 85-89.</w:t>
      </w:r>
    </w:p>
    <w:p w:rsidR="00604C13" w:rsidRPr="00604C13" w:rsidRDefault="00604C13" w:rsidP="00604C13">
      <w:pPr>
        <w:pStyle w:val="BodyText"/>
        <w:numPr>
          <w:ilvl w:val="0"/>
          <w:numId w:val="3"/>
        </w:numPr>
        <w:spacing w:before="85" w:line="216" w:lineRule="exact"/>
        <w:ind w:right="138"/>
        <w:jc w:val="both"/>
        <w:rPr>
          <w:rFonts w:ascii="Calibri" w:hAnsi="Calibri"/>
        </w:rPr>
      </w:pPr>
      <w:proofErr w:type="spellStart"/>
      <w:r w:rsidRPr="00604C13">
        <w:rPr>
          <w:rFonts w:ascii="Calibri" w:eastAsia="Calibri" w:hAnsi="Calibri" w:cs="Calibri"/>
          <w:szCs w:val="22"/>
        </w:rPr>
        <w:t>Bl</w:t>
      </w:r>
      <w:r>
        <w:rPr>
          <w:rFonts w:ascii="Calibri" w:eastAsia="Calibri" w:hAnsi="Calibri" w:cs="Calibri"/>
          <w:szCs w:val="22"/>
        </w:rPr>
        <w:t>aser</w:t>
      </w:r>
      <w:proofErr w:type="spellEnd"/>
      <w:r>
        <w:rPr>
          <w:rFonts w:ascii="Calibri" w:eastAsia="Calibri" w:hAnsi="Calibri" w:cs="Calibri"/>
          <w:szCs w:val="22"/>
        </w:rPr>
        <w:t>, M. J. and J. C. Atherton (2004)</w:t>
      </w:r>
      <w:r w:rsidRPr="00604C13">
        <w:rPr>
          <w:rFonts w:ascii="Calibri" w:eastAsia="Calibri" w:hAnsi="Calibri" w:cs="Calibri"/>
          <w:szCs w:val="22"/>
        </w:rPr>
        <w:t xml:space="preserve"> Helicobacter pylori persistence: biology and disease. Jour</w:t>
      </w:r>
      <w:r>
        <w:rPr>
          <w:rFonts w:ascii="Calibri" w:eastAsia="Calibri" w:hAnsi="Calibri" w:cs="Calibri"/>
          <w:szCs w:val="22"/>
        </w:rPr>
        <w:t xml:space="preserve">nal of Clinical Investigation </w:t>
      </w:r>
      <w:r w:rsidRPr="00604C13">
        <w:rPr>
          <w:rFonts w:ascii="Calibri" w:eastAsia="Calibri" w:hAnsi="Calibri" w:cs="Calibri"/>
          <w:szCs w:val="22"/>
        </w:rPr>
        <w:t>113(3): 321.</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604C13">
      <w:pPr>
        <w:pStyle w:val="BodyText"/>
        <w:rPr>
          <w:rFonts w:ascii="Calibri"/>
          <w:sz w:val="20"/>
        </w:rPr>
      </w:pPr>
      <w:r w:rsidRPr="00604C13">
        <w:rPr>
          <w:noProof/>
        </w:rPr>
        <w:lastRenderedPageBreak/>
        <w:drawing>
          <wp:inline distT="0" distB="0" distL="0" distR="0">
            <wp:extent cx="1019175" cy="1038225"/>
            <wp:effectExtent l="0" t="0" r="9525" b="9525"/>
            <wp:docPr id="3" name="Picture 3" descr="C:\Users\user\Downloads\IMG_0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047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72884" cy="1092938"/>
                    </a:xfrm>
                    <a:prstGeom prst="rect">
                      <a:avLst/>
                    </a:prstGeom>
                    <a:noFill/>
                    <a:ln>
                      <a:noFill/>
                    </a:ln>
                  </pic:spPr>
                </pic:pic>
              </a:graphicData>
            </a:graphic>
          </wp:inline>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7BE89B5" wp14:editId="53B59EA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69593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rsidR="00AE3E37" w:rsidRDefault="008756E6" w:rsidP="00604C13">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E717B7" w:rsidP="004159D0">
      <w:pPr>
        <w:spacing w:before="41" w:line="154" w:lineRule="exact"/>
        <w:ind w:left="213" w:right="231"/>
        <w:jc w:val="both"/>
        <w:rPr>
          <w:rFonts w:ascii="Arial"/>
          <w:sz w:val="14"/>
        </w:rPr>
      </w:pPr>
      <w:proofErr w:type="spellStart"/>
      <w:r>
        <w:rPr>
          <w:rFonts w:ascii="Arial"/>
          <w:sz w:val="14"/>
        </w:rPr>
        <w:t>Eman</w:t>
      </w:r>
      <w:proofErr w:type="spellEnd"/>
      <w:r>
        <w:rPr>
          <w:rFonts w:ascii="Arial"/>
          <w:sz w:val="14"/>
        </w:rPr>
        <w:t xml:space="preserve"> </w:t>
      </w:r>
      <w:proofErr w:type="spellStart"/>
      <w:r>
        <w:rPr>
          <w:rFonts w:ascii="Arial"/>
          <w:sz w:val="14"/>
        </w:rPr>
        <w:t>Albataineh</w:t>
      </w:r>
      <w:proofErr w:type="spellEnd"/>
      <w:r w:rsidR="004159D0">
        <w:rPr>
          <w:rFonts w:ascii="Arial"/>
          <w:sz w:val="14"/>
        </w:rPr>
        <w:t>, associate professor in immunology from Jordan. I have</w:t>
      </w:r>
      <w:r w:rsidR="00A9710C">
        <w:rPr>
          <w:rFonts w:ascii="Arial"/>
          <w:sz w:val="14"/>
        </w:rPr>
        <w:t xml:space="preserve"> expertise in </w:t>
      </w:r>
      <w:r w:rsidR="004159D0">
        <w:rPr>
          <w:rFonts w:ascii="Arial"/>
          <w:sz w:val="14"/>
        </w:rPr>
        <w:t>research about the prevalence of allergy, the effect of allergy on children and adults and the relation between infection and allergy. I have</w:t>
      </w:r>
      <w:r w:rsidR="00A9710C">
        <w:rPr>
          <w:rFonts w:ascii="Arial"/>
          <w:sz w:val="14"/>
        </w:rPr>
        <w:t xml:space="preserve"> passion in improving the health and wellbeing. </w:t>
      </w:r>
    </w:p>
    <w:p w:rsidR="00AE3E37" w:rsidRDefault="00A9710C" w:rsidP="004159D0">
      <w:pPr>
        <w:spacing w:before="62"/>
        <w:ind w:left="4217" w:right="4235"/>
        <w:jc w:val="center"/>
        <w:rPr>
          <w:rFonts w:ascii="Arial"/>
          <w:sz w:val="14"/>
        </w:rPr>
      </w:pPr>
      <w:r>
        <w:rPr>
          <w:rFonts w:ascii="Arial"/>
          <w:sz w:val="14"/>
        </w:rPr>
        <w:t xml:space="preserve">Email: </w:t>
      </w:r>
      <w:hyperlink r:id="rId11" w:history="1">
        <w:r w:rsidR="004159D0" w:rsidRPr="00C40DB0">
          <w:rPr>
            <w:rStyle w:val="Hyperlink"/>
            <w:rFonts w:ascii="Arial"/>
            <w:sz w:val="14"/>
          </w:rPr>
          <w:t>emanbatayneh@yahoo.com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44D07"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4159D0">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64E" w:rsidRDefault="00AC464E">
      <w:r>
        <w:separator/>
      </w:r>
    </w:p>
  </w:endnote>
  <w:endnote w:type="continuationSeparator" w:id="0">
    <w:p w:rsidR="00AC464E" w:rsidRDefault="00AC4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charset w:val="00"/>
    <w:family w:val="swiss"/>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64E" w:rsidRDefault="00AC464E">
      <w:r>
        <w:separator/>
      </w:r>
    </w:p>
  </w:footnote>
  <w:footnote w:type="continuationSeparator" w:id="0">
    <w:p w:rsidR="00AC464E" w:rsidRDefault="00AC46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3723AD"/>
    <w:rsid w:val="00404E5B"/>
    <w:rsid w:val="00414F7B"/>
    <w:rsid w:val="004159D0"/>
    <w:rsid w:val="004355DC"/>
    <w:rsid w:val="004749B4"/>
    <w:rsid w:val="00494130"/>
    <w:rsid w:val="004F3523"/>
    <w:rsid w:val="005973B9"/>
    <w:rsid w:val="005B3A56"/>
    <w:rsid w:val="00604C13"/>
    <w:rsid w:val="006060CE"/>
    <w:rsid w:val="0063497F"/>
    <w:rsid w:val="00873DF0"/>
    <w:rsid w:val="008756E6"/>
    <w:rsid w:val="008A08B6"/>
    <w:rsid w:val="009B2D44"/>
    <w:rsid w:val="00A07E82"/>
    <w:rsid w:val="00A9710C"/>
    <w:rsid w:val="00AC464E"/>
    <w:rsid w:val="00AE3E37"/>
    <w:rsid w:val="00B21A57"/>
    <w:rsid w:val="00C33602"/>
    <w:rsid w:val="00CD6F55"/>
    <w:rsid w:val="00DE3104"/>
    <w:rsid w:val="00E26B10"/>
    <w:rsid w:val="00E717B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FA1C2A"/>
  <w15:docId w15:val="{B809DB27-2DD2-4265-990B-9A993DD6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3723AD"/>
    <w:rPr>
      <w:i/>
      <w:iCs/>
    </w:rPr>
  </w:style>
  <w:style w:type="character" w:customStyle="1" w:styleId="apple-converted-space">
    <w:name w:val="apple-converted-space"/>
    <w:basedOn w:val="DefaultParagraphFont"/>
    <w:rsid w:val="00372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manbatayneh@yahoo.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TOSHIBA\Desktop\H%20pylori\Book1.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aseline="0"/>
              <a:t>Percentage of atopy in </a:t>
            </a:r>
            <a:r>
              <a:rPr lang="en-US" sz="1200" i="1" baseline="0"/>
              <a:t>H pylori </a:t>
            </a:r>
            <a:r>
              <a:rPr lang="en-US" sz="1200" baseline="0"/>
              <a:t>sero-positive &amp; sero- negative patients</a:t>
            </a:r>
          </a:p>
        </c:rich>
      </c:tx>
      <c:overlay val="0"/>
    </c:title>
    <c:autoTitleDeleted val="0"/>
    <c:plotArea>
      <c:layout/>
      <c:barChart>
        <c:barDir val="col"/>
        <c:grouping val="clustered"/>
        <c:varyColors val="0"/>
        <c:ser>
          <c:idx val="0"/>
          <c:order val="0"/>
          <c:tx>
            <c:v>Allergy test positive</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Sheet3!$H$1:$I$1</c:f>
              <c:strCache>
                <c:ptCount val="2"/>
                <c:pt idx="0">
                  <c:v>H pylori +</c:v>
                </c:pt>
                <c:pt idx="1">
                  <c:v>H pylori  -</c:v>
                </c:pt>
              </c:strCache>
            </c:strRef>
          </c:cat>
          <c:val>
            <c:numRef>
              <c:f>Sheet3!$H$2:$I$2</c:f>
              <c:numCache>
                <c:formatCode>General</c:formatCode>
                <c:ptCount val="2"/>
                <c:pt idx="0">
                  <c:v>2.6</c:v>
                </c:pt>
                <c:pt idx="1">
                  <c:v>17.399999999999999</c:v>
                </c:pt>
              </c:numCache>
            </c:numRef>
          </c:val>
          <c:extLst>
            <c:ext xmlns:c16="http://schemas.microsoft.com/office/drawing/2014/chart" uri="{C3380CC4-5D6E-409C-BE32-E72D297353CC}">
              <c16:uniqueId val="{00000000-AB78-49A2-B798-57B62A4FFF15}"/>
            </c:ext>
          </c:extLst>
        </c:ser>
        <c:ser>
          <c:idx val="1"/>
          <c:order val="1"/>
          <c:tx>
            <c:v>Allergy test negative</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Sheet3!$H$1:$I$1</c:f>
              <c:strCache>
                <c:ptCount val="2"/>
                <c:pt idx="0">
                  <c:v>H pylori +</c:v>
                </c:pt>
                <c:pt idx="1">
                  <c:v>H pylori  -</c:v>
                </c:pt>
              </c:strCache>
            </c:strRef>
          </c:cat>
          <c:val>
            <c:numRef>
              <c:f>Sheet3!$H$3:$I$3</c:f>
              <c:numCache>
                <c:formatCode>General</c:formatCode>
                <c:ptCount val="2"/>
                <c:pt idx="0">
                  <c:v>97.4</c:v>
                </c:pt>
                <c:pt idx="1">
                  <c:v>82.6</c:v>
                </c:pt>
              </c:numCache>
            </c:numRef>
          </c:val>
          <c:extLst>
            <c:ext xmlns:c16="http://schemas.microsoft.com/office/drawing/2014/chart" uri="{C3380CC4-5D6E-409C-BE32-E72D297353CC}">
              <c16:uniqueId val="{00000001-AB78-49A2-B798-57B62A4FFF15}"/>
            </c:ext>
          </c:extLst>
        </c:ser>
        <c:dLbls>
          <c:showLegendKey val="0"/>
          <c:showVal val="1"/>
          <c:showCatName val="0"/>
          <c:showSerName val="0"/>
          <c:showPercent val="0"/>
          <c:showBubbleSize val="0"/>
        </c:dLbls>
        <c:gapWidth val="150"/>
        <c:overlap val="-25"/>
        <c:axId val="124658048"/>
        <c:axId val="124659584"/>
      </c:barChart>
      <c:catAx>
        <c:axId val="124658048"/>
        <c:scaling>
          <c:orientation val="maxMin"/>
        </c:scaling>
        <c:delete val="0"/>
        <c:axPos val="b"/>
        <c:numFmt formatCode="General" sourceLinked="0"/>
        <c:majorTickMark val="none"/>
        <c:minorTickMark val="none"/>
        <c:tickLblPos val="nextTo"/>
        <c:crossAx val="124659584"/>
        <c:crosses val="autoZero"/>
        <c:auto val="1"/>
        <c:lblAlgn val="ctr"/>
        <c:lblOffset val="100"/>
        <c:noMultiLvlLbl val="0"/>
      </c:catAx>
      <c:valAx>
        <c:axId val="124659584"/>
        <c:scaling>
          <c:orientation val="minMax"/>
          <c:max val="100"/>
        </c:scaling>
        <c:delete val="1"/>
        <c:axPos val="r"/>
        <c:numFmt formatCode="General" sourceLinked="1"/>
        <c:majorTickMark val="out"/>
        <c:minorTickMark val="none"/>
        <c:tickLblPos val="nextTo"/>
        <c:crossAx val="124658048"/>
        <c:crosses val="autoZero"/>
        <c:crossBetween val="between"/>
        <c:majorUnit val="10"/>
      </c:valAx>
    </c:plotArea>
    <c:legend>
      <c:legendPos val="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2019-02-27T16:51:00Z</dcterms:created>
  <dcterms:modified xsi:type="dcterms:W3CDTF">2019-02-27T16:51:00Z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