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F77BF0" w:rsidP="00FB64DE">
      <w:pPr>
        <w:pStyle w:val="Heading1"/>
        <w:spacing w:before="170"/>
        <w:ind w:left="0"/>
        <w:jc w:val="center"/>
      </w:pPr>
      <w:r w:rsidRPr="00F77BF0">
        <w:rPr>
          <w:color w:val="337AB7"/>
        </w:rPr>
        <w:t>Selection of non-synonymous amino acid substitution by HIV during early infection: variants identified by high-throughput sequencing</w:t>
      </w:r>
    </w:p>
    <w:p w:rsidR="00F77BF0" w:rsidRPr="00F77BF0" w:rsidRDefault="00F77BF0" w:rsidP="00425CA6">
      <w:pPr>
        <w:pStyle w:val="BodyText"/>
        <w:spacing w:before="73" w:line="198" w:lineRule="exact"/>
        <w:ind w:left="100" w:right="70"/>
        <w:rPr>
          <w:rFonts w:ascii="Arial"/>
        </w:rPr>
      </w:pPr>
      <w:r w:rsidRPr="00F77BF0">
        <w:rPr>
          <w:rFonts w:ascii="Arial"/>
        </w:rPr>
        <w:t>M</w:t>
      </w:r>
      <w:r w:rsidR="00B41018">
        <w:rPr>
          <w:rFonts w:ascii="Arial"/>
        </w:rPr>
        <w:t>anickam Ashokkumar</w:t>
      </w:r>
      <w:r w:rsidRPr="00F77BF0">
        <w:rPr>
          <w:rFonts w:ascii="Arial"/>
        </w:rPr>
        <w:t xml:space="preserve">, </w:t>
      </w:r>
      <w:r w:rsidRPr="00F77BF0">
        <w:rPr>
          <w:rFonts w:ascii="Arial"/>
          <w:b/>
          <w:u w:val="single"/>
        </w:rPr>
        <w:t xml:space="preserve">Saravanan </w:t>
      </w:r>
      <w:r w:rsidR="00D96FC2">
        <w:rPr>
          <w:rFonts w:ascii="Arial"/>
          <w:b/>
          <w:u w:val="single"/>
        </w:rPr>
        <w:t xml:space="preserve"> </w:t>
      </w:r>
      <w:r w:rsidRPr="00F77BF0">
        <w:rPr>
          <w:rFonts w:ascii="Arial"/>
          <w:b/>
          <w:u w:val="single"/>
        </w:rPr>
        <w:t>Chinnaraj</w:t>
      </w:r>
      <w:r w:rsidR="00425CA6">
        <w:rPr>
          <w:rFonts w:ascii="Arial"/>
        </w:rPr>
        <w:t>, Sathyamurthi P</w:t>
      </w:r>
      <w:r w:rsidR="00B41018">
        <w:rPr>
          <w:rFonts w:ascii="Arial"/>
        </w:rPr>
        <w:t>attabiraman</w:t>
      </w:r>
      <w:r w:rsidR="00425CA6">
        <w:rPr>
          <w:rFonts w:ascii="Arial"/>
        </w:rPr>
        <w:t xml:space="preserve">, </w:t>
      </w:r>
      <w:r w:rsidRPr="00F77BF0">
        <w:rPr>
          <w:rFonts w:ascii="Arial"/>
        </w:rPr>
        <w:t>Srikanth P</w:t>
      </w:r>
      <w:r w:rsidR="00BD363B">
        <w:rPr>
          <w:rFonts w:ascii="Arial"/>
        </w:rPr>
        <w:t xml:space="preserve"> Tripathy, Luke Elizabeth Hanna</w:t>
      </w:r>
    </w:p>
    <w:p w:rsidR="00425CA6" w:rsidRDefault="00F77BF0" w:rsidP="00F77BF0">
      <w:pPr>
        <w:pStyle w:val="BodyText"/>
        <w:spacing w:before="73" w:line="198" w:lineRule="exact"/>
        <w:ind w:left="100" w:right="5987"/>
        <w:rPr>
          <w:rFonts w:ascii="Arial"/>
        </w:rPr>
      </w:pPr>
      <w:r w:rsidRPr="00F77BF0">
        <w:rPr>
          <w:rFonts w:ascii="Arial"/>
        </w:rPr>
        <w:t xml:space="preserve">Dept. of HIV/AIDS, </w:t>
      </w:r>
    </w:p>
    <w:p w:rsidR="005973B9" w:rsidRDefault="00F77BF0" w:rsidP="00425CA6">
      <w:pPr>
        <w:pStyle w:val="BodyText"/>
        <w:spacing w:before="73" w:line="198" w:lineRule="exact"/>
        <w:ind w:left="100" w:right="4930"/>
        <w:rPr>
          <w:rFonts w:ascii="Arial"/>
        </w:rPr>
      </w:pPr>
      <w:r w:rsidRPr="00F77BF0">
        <w:rPr>
          <w:rFonts w:ascii="Arial"/>
        </w:rPr>
        <w:t>Nat</w:t>
      </w:r>
      <w:r w:rsidR="00425CA6">
        <w:rPr>
          <w:rFonts w:ascii="Arial"/>
        </w:rPr>
        <w:t xml:space="preserve">ional Institute for Research in </w:t>
      </w:r>
      <w:r w:rsidRPr="00F77BF0">
        <w:rPr>
          <w:rFonts w:ascii="Arial"/>
        </w:rPr>
        <w:t>Tuberculosis, Chennai, India</w:t>
      </w:r>
    </w:p>
    <w:p w:rsidR="00AE3E37" w:rsidRDefault="00AE3E37">
      <w:pPr>
        <w:rPr>
          <w:rFonts w:ascii="Arial"/>
          <w:sz w:val="21"/>
        </w:rPr>
        <w:sectPr w:rsidR="00AE3E37" w:rsidSect="00425CA6">
          <w:headerReference w:type="default" r:id="rId8"/>
          <w:footerReference w:type="default" r:id="rId9"/>
          <w:type w:val="continuous"/>
          <w:pgSz w:w="11910" w:h="16840"/>
          <w:pgMar w:top="540" w:right="600" w:bottom="840" w:left="620" w:header="541" w:footer="642" w:gutter="0"/>
          <w:cols w:space="720"/>
        </w:sectPr>
      </w:pPr>
    </w:p>
    <w:p w:rsidR="00AE3E37" w:rsidRDefault="00FB64DE" w:rsidP="00FB64DE">
      <w:pPr>
        <w:pStyle w:val="Heading3"/>
        <w:spacing w:before="147"/>
        <w:ind w:left="0"/>
        <w:jc w:val="both"/>
      </w:pPr>
      <w:r>
        <w:rPr>
          <w:color w:val="BF5A14"/>
        </w:rPr>
        <w:lastRenderedPageBreak/>
        <w:t xml:space="preserve">  </w:t>
      </w:r>
      <w:r w:rsidR="00A9710C">
        <w:rPr>
          <w:color w:val="BF5A14"/>
        </w:rPr>
        <w:t>Abstract</w:t>
      </w:r>
      <w:r w:rsidR="00404E5B">
        <w:rPr>
          <w:color w:val="BF5A14"/>
        </w:rPr>
        <w:t xml:space="preserve"> </w:t>
      </w:r>
    </w:p>
    <w:p w:rsidR="00AE3E37" w:rsidRDefault="00F77BF0">
      <w:pPr>
        <w:pStyle w:val="BodyText"/>
        <w:spacing w:before="90" w:line="280" w:lineRule="auto"/>
        <w:ind w:left="100"/>
        <w:jc w:val="both"/>
      </w:pPr>
      <w:r w:rsidRPr="00F77BF0">
        <w:t>Understanding the evolutionary dynamics of the viruses within an individual at or near the moment of transmission can provide critical inputs for the design of an effective vaccine that can protect against HIV infection. We employed High-throughput sequencing (HTS) technology to analyze the evolutionary rate in viruses obtained at a single time point from drug naïve recently infected infants and adults in the chronic stage of disease. Gene-wise non-synonymous (dN) and synonymous (dS) mutation rates were estimated and compared between the two groups. Significant differences were observed in the evolutionary rates between viruses in the early and late stages of infection.</w:t>
      </w:r>
      <w:r>
        <w:t xml:space="preserve"> </w:t>
      </w:r>
      <w:r w:rsidRPr="00F77BF0">
        <w:t xml:space="preserve">Higher rates of single nucleotide polymorphism (SNPs) were found in the chronic viruses as compared to those in the early stages of HIV infection. Conversely, non-synonymous mutations were found to be higher in recently transmitted viruses, particularly in the </w:t>
      </w:r>
      <w:r w:rsidRPr="00F77BF0">
        <w:rPr>
          <w:i/>
        </w:rPr>
        <w:t>env</w:t>
      </w:r>
      <w:r w:rsidRPr="00F77BF0">
        <w:t xml:space="preserve"> and </w:t>
      </w:r>
      <w:r w:rsidRPr="00F77BF0">
        <w:rPr>
          <w:i/>
        </w:rPr>
        <w:t xml:space="preserve">nef </w:t>
      </w:r>
      <w:r w:rsidRPr="00F77BF0">
        <w:t xml:space="preserve">genes. Despite the small sample size, the study identified useful information about viral evolution on transmission-associated bottlenecks. The effect of intra-individual HIV-1 evolution at the population level is highly contemporary, and the massive number of non-synonymous substitutions seen during recent HIV-1 infection, particularly in the </w:t>
      </w:r>
      <w:r w:rsidRPr="00F77BF0">
        <w:rPr>
          <w:i/>
        </w:rPr>
        <w:t>env</w:t>
      </w:r>
      <w:r w:rsidRPr="00F77BF0">
        <w:t>, suggests a pattern of convergent evolution leading to positive selection for survival fitness and disease progression.</w:t>
      </w:r>
    </w:p>
    <w:p w:rsidR="00AE3E37" w:rsidRDefault="00A9710C">
      <w:pPr>
        <w:pStyle w:val="Heading3"/>
        <w:spacing w:before="74"/>
        <w:rPr>
          <w:color w:val="BF5A14"/>
        </w:rPr>
      </w:pPr>
      <w:r>
        <w:rPr>
          <w:b w:val="0"/>
        </w:rPr>
        <w:br w:type="column"/>
      </w:r>
      <w:r>
        <w:rPr>
          <w:color w:val="BF5A14"/>
        </w:rPr>
        <w:lastRenderedPageBreak/>
        <w:t>Image</w:t>
      </w:r>
    </w:p>
    <w:p w:rsidR="00B41018" w:rsidRDefault="00B41018" w:rsidP="00B41018">
      <w:pPr>
        <w:pStyle w:val="Heading3"/>
        <w:spacing w:before="74"/>
        <w:jc w:val="center"/>
      </w:pPr>
      <w:r w:rsidRPr="00B41018">
        <w:rPr>
          <w:noProof/>
          <w:color w:val="BF5A14"/>
        </w:rPr>
        <w:drawing>
          <wp:inline distT="0" distB="0" distL="0" distR="0">
            <wp:extent cx="1881040" cy="1302106"/>
            <wp:effectExtent l="0" t="0" r="4910" b="0"/>
            <wp:docPr id="4" name="Picture 2" descr="H:\Manuscript 4 latest\figure4.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Manuscript 4 latest\figure4.tiff"/>
                    <pic:cNvPicPr>
                      <a:picLocks noChangeAspect="1" noChangeArrowheads="1"/>
                    </pic:cNvPicPr>
                  </pic:nvPicPr>
                  <pic:blipFill>
                    <a:blip r:embed="rId10" cstate="print"/>
                    <a:srcRect/>
                    <a:stretch>
                      <a:fillRect/>
                    </a:stretch>
                  </pic:blipFill>
                  <pic:spPr bwMode="auto">
                    <a:xfrm>
                      <a:off x="0" y="0"/>
                      <a:ext cx="1879848" cy="1301281"/>
                    </a:xfrm>
                    <a:prstGeom prst="rect">
                      <a:avLst/>
                    </a:prstGeom>
                    <a:noFill/>
                    <a:ln w="9525">
                      <a:noFill/>
                      <a:miter lim="800000"/>
                      <a:headEnd/>
                      <a:tailEnd/>
                    </a:ln>
                  </pic:spPr>
                </pic:pic>
              </a:graphicData>
            </a:graphic>
          </wp:inline>
        </w:drawing>
      </w:r>
    </w:p>
    <w:p w:rsidR="00B41018" w:rsidRPr="00B41018" w:rsidRDefault="00B41018" w:rsidP="00B41018">
      <w:pPr>
        <w:pStyle w:val="Heading3"/>
        <w:spacing w:before="74"/>
        <w:jc w:val="center"/>
        <w:rPr>
          <w:sz w:val="18"/>
          <w:szCs w:val="18"/>
        </w:rPr>
      </w:pPr>
      <w:r w:rsidRPr="00B41018">
        <w:rPr>
          <w:rFonts w:ascii="Times New Roman" w:hAnsi="Times New Roman" w:cs="Times New Roman"/>
          <w:sz w:val="18"/>
          <w:szCs w:val="18"/>
          <w:lang w:val="en-IN"/>
        </w:rPr>
        <w:t xml:space="preserve">Evolution rate in the </w:t>
      </w:r>
      <w:r w:rsidRPr="00B41018">
        <w:rPr>
          <w:rFonts w:ascii="Times New Roman" w:hAnsi="Times New Roman" w:cs="Times New Roman"/>
          <w:i/>
          <w:sz w:val="18"/>
          <w:szCs w:val="18"/>
          <w:lang w:val="en-IN"/>
        </w:rPr>
        <w:t>env</w:t>
      </w:r>
      <w:r w:rsidRPr="00B41018">
        <w:rPr>
          <w:rFonts w:ascii="Times New Roman" w:hAnsi="Times New Roman" w:cs="Times New Roman"/>
          <w:sz w:val="18"/>
          <w:szCs w:val="18"/>
          <w:lang w:val="en-IN"/>
        </w:rPr>
        <w:t xml:space="preserve"> between recent and chronic infection</w:t>
      </w:r>
    </w:p>
    <w:p w:rsidR="00AE3E37" w:rsidRDefault="00AE3E37">
      <w:pPr>
        <w:pStyle w:val="BodyText"/>
        <w:spacing w:before="2"/>
        <w:rPr>
          <w:rFonts w:ascii="Arial"/>
          <w:b/>
          <w:sz w:val="16"/>
        </w:rPr>
      </w:pPr>
    </w:p>
    <w:p w:rsidR="00AE3E37" w:rsidRPr="00B41018" w:rsidRDefault="005973B9" w:rsidP="00B41018">
      <w:pPr>
        <w:spacing w:line="204" w:lineRule="exact"/>
        <w:rPr>
          <w:rFonts w:ascii="Arial"/>
          <w:b/>
          <w:sz w:val="20"/>
        </w:rPr>
      </w:pPr>
      <w:r>
        <w:rPr>
          <w:rFonts w:ascii="Arial"/>
          <w:b/>
          <w:color w:val="BF5A14"/>
          <w:sz w:val="20"/>
        </w:rPr>
        <w:br/>
        <w:t>Recent Publications</w:t>
      </w:r>
    </w:p>
    <w:p w:rsidR="00425CA6" w:rsidRPr="00425CA6" w:rsidRDefault="00425CA6" w:rsidP="00425CA6">
      <w:pPr>
        <w:pStyle w:val="ListParagraph"/>
        <w:numPr>
          <w:ilvl w:val="0"/>
          <w:numId w:val="5"/>
        </w:numPr>
        <w:spacing w:line="240" w:lineRule="auto"/>
        <w:rPr>
          <w:rFonts w:ascii="Tw Cen MT" w:hAnsi="Tw Cen MT"/>
          <w:sz w:val="18"/>
          <w:szCs w:val="18"/>
        </w:rPr>
      </w:pPr>
      <w:r w:rsidRPr="00425CA6">
        <w:rPr>
          <w:rFonts w:ascii="Tw Cen MT" w:hAnsi="Tw Cen MT"/>
          <w:sz w:val="18"/>
          <w:szCs w:val="18"/>
        </w:rPr>
        <w:t xml:space="preserve">Characterization of human immunodeficiency virus (HIV1C) variants in peripheral blood mononuclear cells and spermatozoa: Shivaji k. Jadhav; Shilpa M.Velhal; Alka Deshpande, Anurupa Maitra, </w:t>
      </w:r>
      <w:r w:rsidRPr="00425CA6">
        <w:rPr>
          <w:rFonts w:ascii="Tw Cen MT" w:hAnsi="Tw Cen MT"/>
          <w:b/>
          <w:sz w:val="18"/>
          <w:szCs w:val="18"/>
        </w:rPr>
        <w:t>Chinnaraj S</w:t>
      </w:r>
      <w:r w:rsidRPr="00425CA6">
        <w:rPr>
          <w:rFonts w:ascii="Tw Cen MT" w:hAnsi="Tw Cen MT"/>
          <w:sz w:val="18"/>
          <w:szCs w:val="18"/>
        </w:rPr>
        <w:t xml:space="preserve">, Atramam H. Bandivdekar Journal of Medical Virology volume 83, issue 5. </w:t>
      </w:r>
      <w:r w:rsidRPr="00425CA6">
        <w:rPr>
          <w:rFonts w:ascii="Tw Cen MT" w:hAnsi="Tw Cen MT"/>
          <w:b/>
          <w:sz w:val="18"/>
          <w:szCs w:val="18"/>
        </w:rPr>
        <w:t xml:space="preserve">PMID: </w:t>
      </w:r>
      <w:r w:rsidRPr="00425CA6">
        <w:rPr>
          <w:rFonts w:ascii="Tw Cen MT" w:hAnsi="Tw Cen MT" w:cs="Arial"/>
          <w:b/>
          <w:color w:val="575757"/>
          <w:sz w:val="18"/>
          <w:szCs w:val="18"/>
          <w:shd w:val="clear" w:color="auto" w:fill="FFFFFF"/>
        </w:rPr>
        <w:t>21412785</w:t>
      </w:r>
    </w:p>
    <w:p w:rsidR="00425CA6" w:rsidRPr="00425CA6" w:rsidRDefault="00425CA6" w:rsidP="00425CA6">
      <w:pPr>
        <w:pStyle w:val="ListParagraph"/>
        <w:numPr>
          <w:ilvl w:val="0"/>
          <w:numId w:val="5"/>
        </w:numPr>
        <w:spacing w:line="240" w:lineRule="auto"/>
        <w:rPr>
          <w:rFonts w:ascii="Tw Cen MT" w:hAnsi="Tw Cen MT"/>
          <w:sz w:val="18"/>
          <w:szCs w:val="18"/>
        </w:rPr>
      </w:pPr>
      <w:r w:rsidRPr="00425CA6">
        <w:rPr>
          <w:rFonts w:ascii="Tw Cen MT" w:hAnsi="Tw Cen MT"/>
          <w:sz w:val="18"/>
          <w:szCs w:val="18"/>
        </w:rPr>
        <w:t xml:space="preserve">Obesity and polycystic syndrome: associate with androgens, leptin and its Genotypes. Madhavi pusalkar: Pervin Meharji; Jyostna Gorkal; Lalita Savardekar; </w:t>
      </w:r>
      <w:r w:rsidRPr="00425CA6">
        <w:rPr>
          <w:rFonts w:ascii="Tw Cen MT" w:hAnsi="Tw Cen MT"/>
          <w:b/>
          <w:sz w:val="18"/>
          <w:szCs w:val="18"/>
        </w:rPr>
        <w:t>Chinnaraj S</w:t>
      </w:r>
      <w:r w:rsidRPr="00425CA6">
        <w:rPr>
          <w:rFonts w:ascii="Tw Cen MT" w:hAnsi="Tw Cen MT"/>
          <w:sz w:val="18"/>
          <w:szCs w:val="18"/>
        </w:rPr>
        <w:t>; Anurupa Maitra</w:t>
      </w:r>
      <w:r w:rsidR="00D96FC2">
        <w:rPr>
          <w:rFonts w:ascii="Tw Cen MT" w:hAnsi="Tw Cen MT"/>
          <w:sz w:val="18"/>
          <w:szCs w:val="18"/>
        </w:rPr>
        <w:t>.</w:t>
      </w:r>
      <w:r w:rsidR="00E575C3">
        <w:rPr>
          <w:rFonts w:ascii="Tw Cen MT" w:hAnsi="Tw Cen MT"/>
          <w:sz w:val="18"/>
          <w:szCs w:val="18"/>
        </w:rPr>
        <w:t xml:space="preserve"> </w:t>
      </w:r>
      <w:r w:rsidR="00D96FC2">
        <w:rPr>
          <w:rFonts w:ascii="Tw Cen MT" w:hAnsi="Tw Cen MT"/>
          <w:sz w:val="18"/>
          <w:szCs w:val="18"/>
        </w:rPr>
        <w:t xml:space="preserve">journal of </w:t>
      </w:r>
      <w:r w:rsidRPr="00425CA6">
        <w:rPr>
          <w:rFonts w:ascii="Tw Cen MT" w:hAnsi="Tw Cen MT"/>
          <w:sz w:val="18"/>
          <w:szCs w:val="18"/>
        </w:rPr>
        <w:t xml:space="preserve"> Gynocology Endocrinology: December 2010, volume-26. </w:t>
      </w:r>
      <w:r w:rsidRPr="00425CA6">
        <w:rPr>
          <w:rFonts w:ascii="Tw Cen MT" w:hAnsi="Tw Cen MT"/>
          <w:b/>
          <w:sz w:val="18"/>
          <w:szCs w:val="18"/>
        </w:rPr>
        <w:t xml:space="preserve">PMID: </w:t>
      </w:r>
      <w:r w:rsidRPr="00425CA6">
        <w:rPr>
          <w:rFonts w:ascii="Tw Cen MT" w:hAnsi="Tw Cen MT" w:cs="Arial"/>
          <w:b/>
          <w:color w:val="575757"/>
          <w:sz w:val="18"/>
          <w:szCs w:val="18"/>
          <w:shd w:val="clear" w:color="auto" w:fill="FFFFFF"/>
        </w:rPr>
        <w:t>20500101</w:t>
      </w:r>
    </w:p>
    <w:p w:rsidR="00425CA6" w:rsidRPr="00425CA6" w:rsidRDefault="00425CA6" w:rsidP="00425CA6">
      <w:pPr>
        <w:pStyle w:val="ListParagraph"/>
        <w:numPr>
          <w:ilvl w:val="0"/>
          <w:numId w:val="5"/>
        </w:numPr>
        <w:spacing w:line="240" w:lineRule="auto"/>
        <w:rPr>
          <w:rFonts w:ascii="Tw Cen MT" w:hAnsi="Tw Cen MT"/>
          <w:sz w:val="18"/>
          <w:szCs w:val="18"/>
        </w:rPr>
      </w:pPr>
      <w:r w:rsidRPr="00425CA6">
        <w:rPr>
          <w:rFonts w:ascii="Tw Cen MT" w:hAnsi="Tw Cen MT"/>
          <w:sz w:val="18"/>
          <w:szCs w:val="18"/>
        </w:rPr>
        <w:t xml:space="preserve">Singh N, Dubey S, </w:t>
      </w:r>
      <w:r w:rsidRPr="00425CA6">
        <w:rPr>
          <w:rFonts w:ascii="Tw Cen MT" w:hAnsi="Tw Cen MT"/>
          <w:b/>
          <w:sz w:val="18"/>
          <w:szCs w:val="18"/>
        </w:rPr>
        <w:t>Chinnaraj S</w:t>
      </w:r>
      <w:r w:rsidRPr="00425CA6">
        <w:rPr>
          <w:rFonts w:ascii="Tw Cen MT" w:hAnsi="Tw Cen MT"/>
          <w:sz w:val="18"/>
          <w:szCs w:val="18"/>
        </w:rPr>
        <w:t>, Golani A and Maitra A. Study of NAT2 genepolymorphisms in an Indian population: Their Association with plasma ionized concentration in a cohort of Tuberculosis patients. Molecular Diagnosis and Therapy</w:t>
      </w:r>
    </w:p>
    <w:p w:rsidR="00425CA6" w:rsidRPr="00425CA6" w:rsidRDefault="00425CA6" w:rsidP="00425CA6">
      <w:pPr>
        <w:pStyle w:val="ListParagraph"/>
        <w:spacing w:line="240" w:lineRule="auto"/>
        <w:ind w:left="720" w:firstLine="0"/>
        <w:rPr>
          <w:rFonts w:ascii="Tw Cen MT" w:hAnsi="Tw Cen MT"/>
          <w:b/>
          <w:sz w:val="18"/>
          <w:szCs w:val="18"/>
        </w:rPr>
      </w:pPr>
      <w:r w:rsidRPr="00425CA6">
        <w:rPr>
          <w:rFonts w:ascii="Tw Cen MT" w:hAnsi="Tw Cen MT"/>
          <w:sz w:val="18"/>
          <w:szCs w:val="18"/>
        </w:rPr>
        <w:t xml:space="preserve"> </w:t>
      </w:r>
      <w:r w:rsidRPr="00425CA6">
        <w:rPr>
          <w:rFonts w:ascii="Tw Cen MT" w:hAnsi="Tw Cen MT"/>
          <w:b/>
          <w:sz w:val="18"/>
          <w:szCs w:val="18"/>
        </w:rPr>
        <w:t xml:space="preserve">PMID: </w:t>
      </w:r>
      <w:r w:rsidRPr="00425CA6">
        <w:rPr>
          <w:rFonts w:ascii="Tw Cen MT" w:hAnsi="Tw Cen MT" w:cs="Arial"/>
          <w:b/>
          <w:color w:val="575757"/>
          <w:sz w:val="18"/>
          <w:szCs w:val="18"/>
          <w:shd w:val="clear" w:color="auto" w:fill="FFFFFF"/>
        </w:rPr>
        <w:t>19351215</w:t>
      </w:r>
    </w:p>
    <w:p w:rsidR="00B41018" w:rsidRPr="00B41018" w:rsidRDefault="00C42447" w:rsidP="00B41018">
      <w:pPr>
        <w:pStyle w:val="ListParagraph"/>
        <w:numPr>
          <w:ilvl w:val="0"/>
          <w:numId w:val="5"/>
        </w:numPr>
        <w:spacing w:line="240" w:lineRule="auto"/>
        <w:rPr>
          <w:rFonts w:ascii="Tw Cen MT" w:hAnsi="Tw Cen MT"/>
          <w:sz w:val="18"/>
          <w:szCs w:val="18"/>
        </w:rPr>
      </w:pPr>
      <w:r>
        <w:rPr>
          <w:rFonts w:ascii="Tw Cen MT" w:hAnsi="Tw Cen MT"/>
          <w:noProof/>
          <w:sz w:val="18"/>
          <w:szCs w:val="18"/>
        </w:rPr>
        <w:drawing>
          <wp:anchor distT="0" distB="0" distL="114300" distR="114300" simplePos="0" relativeHeight="251659264" behindDoc="0" locked="0" layoutInCell="1" allowOverlap="1">
            <wp:simplePos x="0" y="0"/>
            <wp:positionH relativeFrom="margin">
              <wp:posOffset>153035</wp:posOffset>
            </wp:positionH>
            <wp:positionV relativeFrom="margin">
              <wp:posOffset>6531610</wp:posOffset>
            </wp:positionV>
            <wp:extent cx="638810" cy="826135"/>
            <wp:effectExtent l="19050" t="0" r="8890" b="0"/>
            <wp:wrapSquare wrapText="bothSides"/>
            <wp:docPr id="2" name="Picture 1" descr="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11" cstate="print"/>
                    <a:stretch>
                      <a:fillRect/>
                    </a:stretch>
                  </pic:blipFill>
                  <pic:spPr>
                    <a:xfrm>
                      <a:off x="0" y="0"/>
                      <a:ext cx="638810" cy="826135"/>
                    </a:xfrm>
                    <a:prstGeom prst="rect">
                      <a:avLst/>
                    </a:prstGeom>
                  </pic:spPr>
                </pic:pic>
              </a:graphicData>
            </a:graphic>
          </wp:anchor>
        </w:drawing>
      </w:r>
      <w:r w:rsidR="00425CA6" w:rsidRPr="00425CA6">
        <w:rPr>
          <w:rFonts w:ascii="Tw Cen MT" w:hAnsi="Tw Cen MT"/>
          <w:sz w:val="18"/>
          <w:szCs w:val="18"/>
        </w:rPr>
        <w:t xml:space="preserve">Dubey S, Idicula-Thomas S, Anwaruddin M, </w:t>
      </w:r>
      <w:r w:rsidR="00425CA6" w:rsidRPr="00425CA6">
        <w:rPr>
          <w:rFonts w:ascii="Tw Cen MT" w:hAnsi="Tw Cen MT"/>
          <w:b/>
          <w:sz w:val="18"/>
          <w:szCs w:val="18"/>
        </w:rPr>
        <w:t>Saravanan C</w:t>
      </w:r>
      <w:r w:rsidR="00425CA6" w:rsidRPr="00425CA6">
        <w:rPr>
          <w:rFonts w:ascii="Tw Cen MT" w:hAnsi="Tw Cen MT"/>
          <w:sz w:val="18"/>
          <w:szCs w:val="18"/>
        </w:rPr>
        <w:t xml:space="preserve">, Varma RR and Anurupa Maitra; A novel 9-bp insertion detected in steroid 21-Hydroxylase gene (CYP21A2): prediction of its structural and functional. Implications by computational methods. Journal of Biomedical science. </w:t>
      </w:r>
      <w:r w:rsidR="00425CA6" w:rsidRPr="00425CA6">
        <w:rPr>
          <w:rFonts w:ascii="Tw Cen MT" w:hAnsi="Tw Cen MT"/>
          <w:b/>
          <w:sz w:val="18"/>
          <w:szCs w:val="18"/>
        </w:rPr>
        <w:t xml:space="preserve">PMID: </w:t>
      </w:r>
      <w:r w:rsidR="00425CA6" w:rsidRPr="00425CA6">
        <w:rPr>
          <w:rFonts w:ascii="Tw Cen MT" w:hAnsi="Tw Cen MT" w:cs="Arial"/>
          <w:b/>
          <w:color w:val="575757"/>
          <w:sz w:val="18"/>
          <w:szCs w:val="18"/>
          <w:shd w:val="clear" w:color="auto" w:fill="FFFFFF"/>
        </w:rPr>
        <w:t>19272182</w:t>
      </w:r>
    </w:p>
    <w:p w:rsidR="00D96FC2" w:rsidRPr="00D96FC2" w:rsidRDefault="007A41E3" w:rsidP="00D96FC2">
      <w:pPr>
        <w:pStyle w:val="ListParagraph"/>
        <w:numPr>
          <w:ilvl w:val="0"/>
          <w:numId w:val="5"/>
        </w:numPr>
        <w:spacing w:line="240" w:lineRule="auto"/>
        <w:jc w:val="left"/>
        <w:rPr>
          <w:rFonts w:ascii="Tw Cen MT" w:hAnsi="Tw Cen MT"/>
          <w:sz w:val="18"/>
          <w:szCs w:val="18"/>
        </w:rPr>
        <w:sectPr w:rsidR="00D96FC2" w:rsidRPr="00D96FC2">
          <w:type w:val="continuous"/>
          <w:pgSz w:w="11910" w:h="16840"/>
          <w:pgMar w:top="1740" w:right="600" w:bottom="840" w:left="620" w:header="720" w:footer="720" w:gutter="0"/>
          <w:cols w:num="2" w:space="720" w:equalWidth="0">
            <w:col w:w="5214" w:space="138"/>
            <w:col w:w="5338"/>
          </w:cols>
        </w:sectPr>
      </w:pPr>
      <w:r w:rsidRPr="00D96FC2">
        <w:rPr>
          <w:sz w:val="18"/>
          <w:szCs w:val="18"/>
        </w:rPr>
        <w:t xml:space="preserve">Madhavi Pusalkar, Pervin Meherji, Jyotsna Gokral, </w:t>
      </w:r>
      <w:r w:rsidRPr="00D96FC2">
        <w:rPr>
          <w:b/>
          <w:sz w:val="18"/>
          <w:szCs w:val="18"/>
        </w:rPr>
        <w:t>Chinnaraj S,</w:t>
      </w:r>
      <w:r w:rsidRPr="00D96FC2">
        <w:rPr>
          <w:sz w:val="18"/>
          <w:szCs w:val="18"/>
        </w:rPr>
        <w:t xml:space="preserve"> and Anurupa Maitra. </w:t>
      </w:r>
      <w:r w:rsidR="00425CA6" w:rsidRPr="00D96FC2">
        <w:rPr>
          <w:sz w:val="18"/>
          <w:szCs w:val="18"/>
        </w:rPr>
        <w:t>Polymorphisms in CYP11A1 and CYP17 promoter correlate</w:t>
      </w:r>
      <w:r w:rsidRPr="00D96FC2">
        <w:rPr>
          <w:sz w:val="18"/>
          <w:szCs w:val="18"/>
        </w:rPr>
        <w:t xml:space="preserve"> with hyperandrogenemia in PCOS.</w:t>
      </w:r>
      <w:r w:rsidR="00D96FC2" w:rsidRPr="00D96FC2">
        <w:rPr>
          <w:sz w:val="18"/>
          <w:szCs w:val="18"/>
        </w:rPr>
        <w:t>journal of Fertility and sterility</w:t>
      </w:r>
      <w:r w:rsidR="00D96FC2" w:rsidRPr="00D96FC2">
        <w:rPr>
          <w:b/>
          <w:sz w:val="18"/>
          <w:szCs w:val="18"/>
        </w:rPr>
        <w:t>PMID:</w:t>
      </w:r>
      <w:r w:rsidR="00D96FC2" w:rsidRPr="00D96FC2">
        <w:rPr>
          <w:rFonts w:cs="Arial"/>
          <w:b/>
          <w:color w:val="575757"/>
          <w:sz w:val="18"/>
          <w:szCs w:val="18"/>
          <w:shd w:val="clear" w:color="auto" w:fill="FFFFFF"/>
        </w:rPr>
        <w:t>18725155</w:t>
      </w:r>
    </w:p>
    <w:p w:rsidR="00D96FC2" w:rsidRDefault="00D96FC2" w:rsidP="00D96FC2">
      <w:pPr>
        <w:pStyle w:val="BodyText"/>
        <w:rPr>
          <w:rFonts w:ascii="Calibri"/>
          <w:sz w:val="20"/>
        </w:rPr>
      </w:pPr>
    </w:p>
    <w:p w:rsidR="00AE3E37" w:rsidRDefault="00AE3E37" w:rsidP="00D96FC2">
      <w:pPr>
        <w:ind w:left="360"/>
        <w:rPr>
          <w:rFonts w:ascii="Calibri"/>
          <w:sz w:val="20"/>
        </w:rPr>
      </w:pPr>
    </w:p>
    <w:p w:rsidR="00AE3E37" w:rsidRDefault="00D2746D">
      <w:pPr>
        <w:pStyle w:val="BodyText"/>
        <w:spacing w:line="40" w:lineRule="exact"/>
        <w:ind w:left="2202"/>
        <w:rPr>
          <w:rFonts w:ascii="Calibri"/>
          <w:sz w:val="4"/>
        </w:rPr>
      </w:pPr>
      <w:r w:rsidRPr="00D2746D">
        <w:rPr>
          <w:rFonts w:ascii="Calibri"/>
          <w:noProof/>
          <w:sz w:val="4"/>
          <w:lang w:val="en-IN" w:eastAsia="en-IN"/>
        </w:rPr>
      </w:r>
      <w:r w:rsidRPr="00D2746D">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261462" w:rsidRDefault="00261462" w:rsidP="00404E5B">
      <w:pPr>
        <w:spacing w:before="92"/>
        <w:ind w:right="4234"/>
        <w:rPr>
          <w:rFonts w:ascii="Arial"/>
          <w:color w:val="BF5A14"/>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7A41E3" w:rsidRPr="00D96FC2" w:rsidRDefault="00C42447" w:rsidP="00C42447">
      <w:pPr>
        <w:spacing w:before="41" w:line="276" w:lineRule="auto"/>
        <w:ind w:left="213" w:right="231"/>
        <w:jc w:val="both"/>
        <w:rPr>
          <w:sz w:val="20"/>
          <w:szCs w:val="20"/>
        </w:rPr>
      </w:pPr>
      <w:r w:rsidRPr="00D96FC2">
        <w:rPr>
          <w:sz w:val="20"/>
          <w:szCs w:val="20"/>
        </w:rPr>
        <w:t>Saravanan Chinnaraj</w:t>
      </w:r>
      <w:r w:rsidR="00A9710C" w:rsidRPr="00D96FC2">
        <w:rPr>
          <w:sz w:val="20"/>
          <w:szCs w:val="20"/>
        </w:rPr>
        <w:t xml:space="preserve"> has h</w:t>
      </w:r>
      <w:r w:rsidRPr="00D96FC2">
        <w:rPr>
          <w:sz w:val="20"/>
          <w:szCs w:val="20"/>
        </w:rPr>
        <w:t>is</w:t>
      </w:r>
      <w:r w:rsidR="00A9710C" w:rsidRPr="00D96FC2">
        <w:rPr>
          <w:sz w:val="20"/>
          <w:szCs w:val="20"/>
        </w:rPr>
        <w:t xml:space="preserve"> expertise in evaluation and passion in improving the health and well</w:t>
      </w:r>
      <w:r w:rsidRPr="00D96FC2">
        <w:rPr>
          <w:sz w:val="20"/>
          <w:szCs w:val="20"/>
        </w:rPr>
        <w:t xml:space="preserve"> being. His</w:t>
      </w:r>
      <w:r w:rsidR="00A9710C" w:rsidRPr="00D96FC2">
        <w:rPr>
          <w:sz w:val="20"/>
          <w:szCs w:val="20"/>
        </w:rPr>
        <w:t xml:space="preserve"> open and contextual evaluation model based on responsive constructivists</w:t>
      </w:r>
      <w:r w:rsidRPr="00D96FC2">
        <w:rPr>
          <w:sz w:val="20"/>
          <w:szCs w:val="20"/>
        </w:rPr>
        <w:t xml:space="preserve"> </w:t>
      </w:r>
      <w:r w:rsidR="00A9710C" w:rsidRPr="00D96FC2">
        <w:rPr>
          <w:sz w:val="20"/>
          <w:szCs w:val="20"/>
        </w:rPr>
        <w:t>creates</w:t>
      </w:r>
      <w:r w:rsidRPr="00D96FC2">
        <w:rPr>
          <w:sz w:val="20"/>
          <w:szCs w:val="20"/>
        </w:rPr>
        <w:t xml:space="preserve"> </w:t>
      </w:r>
      <w:r w:rsidR="00A9710C" w:rsidRPr="00D96FC2">
        <w:rPr>
          <w:sz w:val="20"/>
          <w:szCs w:val="20"/>
        </w:rPr>
        <w:t>new</w:t>
      </w:r>
      <w:r w:rsidRPr="00D96FC2">
        <w:rPr>
          <w:sz w:val="20"/>
          <w:szCs w:val="20"/>
        </w:rPr>
        <w:t xml:space="preserve"> </w:t>
      </w:r>
      <w:r w:rsidR="00A9710C" w:rsidRPr="00D96FC2">
        <w:rPr>
          <w:sz w:val="20"/>
          <w:szCs w:val="20"/>
        </w:rPr>
        <w:t>pathways</w:t>
      </w:r>
      <w:r w:rsidRPr="00D96FC2">
        <w:rPr>
          <w:sz w:val="20"/>
          <w:szCs w:val="20"/>
        </w:rPr>
        <w:t xml:space="preserve"> </w:t>
      </w:r>
      <w:r w:rsidR="00A9710C" w:rsidRPr="00D96FC2">
        <w:rPr>
          <w:sz w:val="20"/>
          <w:szCs w:val="20"/>
        </w:rPr>
        <w:t>for</w:t>
      </w:r>
      <w:r w:rsidRPr="00D96FC2">
        <w:rPr>
          <w:sz w:val="20"/>
          <w:szCs w:val="20"/>
        </w:rPr>
        <w:t xml:space="preserve"> </w:t>
      </w:r>
      <w:r w:rsidR="00A9710C" w:rsidRPr="00D96FC2">
        <w:rPr>
          <w:sz w:val="20"/>
          <w:szCs w:val="20"/>
        </w:rPr>
        <w:t>improving</w:t>
      </w:r>
      <w:r w:rsidRPr="00D96FC2">
        <w:rPr>
          <w:sz w:val="20"/>
          <w:szCs w:val="20"/>
        </w:rPr>
        <w:t xml:space="preserve"> </w:t>
      </w:r>
      <w:r w:rsidR="00A9710C" w:rsidRPr="00D96FC2">
        <w:rPr>
          <w:sz w:val="20"/>
          <w:szCs w:val="20"/>
        </w:rPr>
        <w:t>healthcare.</w:t>
      </w:r>
      <w:r w:rsidR="000A7CDB" w:rsidRPr="00D96FC2">
        <w:rPr>
          <w:sz w:val="20"/>
          <w:szCs w:val="20"/>
        </w:rPr>
        <w:t xml:space="preserve"> H</w:t>
      </w:r>
      <w:r w:rsidRPr="00D96FC2">
        <w:rPr>
          <w:sz w:val="20"/>
          <w:szCs w:val="20"/>
        </w:rPr>
        <w:t xml:space="preserve">e </w:t>
      </w:r>
      <w:r w:rsidR="00A9710C" w:rsidRPr="00D96FC2">
        <w:rPr>
          <w:sz w:val="20"/>
          <w:szCs w:val="20"/>
        </w:rPr>
        <w:t>has</w:t>
      </w:r>
      <w:r w:rsidRPr="00D96FC2">
        <w:rPr>
          <w:sz w:val="20"/>
          <w:szCs w:val="20"/>
        </w:rPr>
        <w:t xml:space="preserve"> </w:t>
      </w:r>
      <w:r w:rsidR="00A9710C" w:rsidRPr="00D96FC2">
        <w:rPr>
          <w:sz w:val="20"/>
          <w:szCs w:val="20"/>
        </w:rPr>
        <w:t>built</w:t>
      </w:r>
      <w:r w:rsidRPr="00D96FC2">
        <w:rPr>
          <w:sz w:val="20"/>
          <w:szCs w:val="20"/>
        </w:rPr>
        <w:t xml:space="preserve"> t</w:t>
      </w:r>
      <w:r w:rsidR="00A9710C" w:rsidRPr="00D96FC2">
        <w:rPr>
          <w:sz w:val="20"/>
          <w:szCs w:val="20"/>
        </w:rPr>
        <w:t>his</w:t>
      </w:r>
      <w:r w:rsidRPr="00D96FC2">
        <w:rPr>
          <w:sz w:val="20"/>
          <w:szCs w:val="20"/>
        </w:rPr>
        <w:t xml:space="preserve"> </w:t>
      </w:r>
      <w:r w:rsidR="00A9710C" w:rsidRPr="00D96FC2">
        <w:rPr>
          <w:sz w:val="20"/>
          <w:szCs w:val="20"/>
        </w:rPr>
        <w:t>model</w:t>
      </w:r>
      <w:r w:rsidRPr="00D96FC2">
        <w:rPr>
          <w:sz w:val="20"/>
          <w:szCs w:val="20"/>
        </w:rPr>
        <w:t xml:space="preserve"> </w:t>
      </w:r>
      <w:r w:rsidR="00A9710C" w:rsidRPr="00D96FC2">
        <w:rPr>
          <w:sz w:val="20"/>
          <w:szCs w:val="20"/>
        </w:rPr>
        <w:t>after</w:t>
      </w:r>
      <w:r w:rsidRPr="00D96FC2">
        <w:rPr>
          <w:sz w:val="20"/>
          <w:szCs w:val="20"/>
        </w:rPr>
        <w:t xml:space="preserve"> </w:t>
      </w:r>
      <w:r w:rsidR="00A9710C" w:rsidRPr="00D96FC2">
        <w:rPr>
          <w:sz w:val="20"/>
          <w:szCs w:val="20"/>
        </w:rPr>
        <w:t>years</w:t>
      </w:r>
      <w:r w:rsidRPr="00D96FC2">
        <w:rPr>
          <w:sz w:val="20"/>
          <w:szCs w:val="20"/>
        </w:rPr>
        <w:t xml:space="preserve"> </w:t>
      </w:r>
      <w:r w:rsidR="00A9710C" w:rsidRPr="00D96FC2">
        <w:rPr>
          <w:sz w:val="20"/>
          <w:szCs w:val="20"/>
        </w:rPr>
        <w:t>of</w:t>
      </w:r>
      <w:r w:rsidRPr="00D96FC2">
        <w:rPr>
          <w:sz w:val="20"/>
          <w:szCs w:val="20"/>
        </w:rPr>
        <w:t xml:space="preserve"> </w:t>
      </w:r>
      <w:r w:rsidR="00A9710C" w:rsidRPr="00D96FC2">
        <w:rPr>
          <w:sz w:val="20"/>
          <w:szCs w:val="20"/>
        </w:rPr>
        <w:t>experience</w:t>
      </w:r>
      <w:r w:rsidRPr="00D96FC2">
        <w:rPr>
          <w:sz w:val="20"/>
          <w:szCs w:val="20"/>
        </w:rPr>
        <w:t xml:space="preserve"> </w:t>
      </w:r>
      <w:r w:rsidR="00A9710C" w:rsidRPr="00D96FC2">
        <w:rPr>
          <w:sz w:val="20"/>
          <w:szCs w:val="20"/>
        </w:rPr>
        <w:t>in</w:t>
      </w:r>
      <w:r w:rsidRPr="00D96FC2">
        <w:rPr>
          <w:sz w:val="20"/>
          <w:szCs w:val="20"/>
        </w:rPr>
        <w:t xml:space="preserve"> </w:t>
      </w:r>
      <w:r w:rsidR="00A9710C" w:rsidRPr="00D96FC2">
        <w:rPr>
          <w:sz w:val="20"/>
          <w:szCs w:val="20"/>
        </w:rPr>
        <w:t>research,</w:t>
      </w:r>
      <w:r w:rsidRPr="00D96FC2">
        <w:rPr>
          <w:sz w:val="20"/>
          <w:szCs w:val="20"/>
        </w:rPr>
        <w:t xml:space="preserve"> </w:t>
      </w:r>
      <w:r w:rsidR="00A9710C" w:rsidRPr="00D96FC2">
        <w:rPr>
          <w:sz w:val="20"/>
          <w:szCs w:val="20"/>
        </w:rPr>
        <w:t>evaluation,</w:t>
      </w:r>
      <w:r w:rsidRPr="00D96FC2">
        <w:rPr>
          <w:sz w:val="20"/>
          <w:szCs w:val="20"/>
        </w:rPr>
        <w:t xml:space="preserve"> </w:t>
      </w:r>
      <w:r w:rsidR="00A9710C" w:rsidRPr="00D96FC2">
        <w:rPr>
          <w:sz w:val="20"/>
          <w:szCs w:val="20"/>
        </w:rPr>
        <w:t>teaching</w:t>
      </w:r>
      <w:r w:rsidRPr="00D96FC2">
        <w:rPr>
          <w:sz w:val="20"/>
          <w:szCs w:val="20"/>
        </w:rPr>
        <w:t xml:space="preserve"> </w:t>
      </w:r>
      <w:r w:rsidR="00A9710C" w:rsidRPr="00D96FC2">
        <w:rPr>
          <w:sz w:val="20"/>
          <w:szCs w:val="20"/>
        </w:rPr>
        <w:t>and</w:t>
      </w:r>
      <w:r w:rsidRPr="00D96FC2">
        <w:rPr>
          <w:sz w:val="20"/>
          <w:szCs w:val="20"/>
        </w:rPr>
        <w:t xml:space="preserve"> </w:t>
      </w:r>
      <w:r w:rsidR="00A9710C" w:rsidRPr="00D96FC2">
        <w:rPr>
          <w:sz w:val="20"/>
          <w:szCs w:val="20"/>
        </w:rPr>
        <w:t xml:space="preserve">administration both in hospital and education institutions. </w:t>
      </w:r>
      <w:r w:rsidR="007A41E3" w:rsidRPr="00D96FC2">
        <w:rPr>
          <w:sz w:val="20"/>
          <w:szCs w:val="20"/>
        </w:rPr>
        <w:t>He is expertise in</w:t>
      </w:r>
      <w:r w:rsidR="00A9710C" w:rsidRPr="00D96FC2">
        <w:rPr>
          <w:sz w:val="20"/>
          <w:szCs w:val="20"/>
        </w:rPr>
        <w:t xml:space="preserve"> </w:t>
      </w:r>
      <w:r w:rsidR="00F2771C" w:rsidRPr="00D96FC2">
        <w:rPr>
          <w:rFonts w:cs="Arial"/>
          <w:color w:val="191919"/>
          <w:sz w:val="20"/>
          <w:szCs w:val="20"/>
        </w:rPr>
        <w:t xml:space="preserve">DNA Sequencing </w:t>
      </w:r>
      <w:r w:rsidR="00A9710C" w:rsidRPr="00D96FC2">
        <w:rPr>
          <w:sz w:val="20"/>
          <w:szCs w:val="20"/>
        </w:rPr>
        <w:t xml:space="preserve">which is a methodology that </w:t>
      </w:r>
      <w:r w:rsidR="007A41E3" w:rsidRPr="00D96FC2">
        <w:rPr>
          <w:sz w:val="20"/>
          <w:szCs w:val="20"/>
        </w:rPr>
        <w:t xml:space="preserve">used to determine the order of nucleic acid and it helps to understand the protein functions in a system or </w:t>
      </w:r>
      <w:r w:rsidR="0045578D" w:rsidRPr="00D96FC2">
        <w:rPr>
          <w:sz w:val="20"/>
          <w:szCs w:val="20"/>
        </w:rPr>
        <w:t>pathway also</w:t>
      </w:r>
      <w:r w:rsidR="007A41E3" w:rsidRPr="00D96FC2">
        <w:rPr>
          <w:sz w:val="20"/>
          <w:szCs w:val="20"/>
        </w:rPr>
        <w:t xml:space="preserve"> he is interacted with</w:t>
      </w:r>
      <w:r w:rsidR="00830300">
        <w:rPr>
          <w:sz w:val="20"/>
          <w:szCs w:val="20"/>
        </w:rPr>
        <w:t xml:space="preserve"> Scientist of</w:t>
      </w:r>
      <w:r w:rsidR="007A41E3" w:rsidRPr="00D96FC2">
        <w:rPr>
          <w:sz w:val="20"/>
          <w:szCs w:val="20"/>
        </w:rPr>
        <w:t xml:space="preserve"> </w:t>
      </w:r>
      <w:r w:rsidR="00830300">
        <w:rPr>
          <w:sz w:val="20"/>
          <w:szCs w:val="20"/>
        </w:rPr>
        <w:t>National Institute for Research in Reproductive Health, Mumbai, contributed to research work and published research</w:t>
      </w:r>
      <w:r w:rsidR="007A41E3" w:rsidRPr="00D96FC2">
        <w:rPr>
          <w:sz w:val="20"/>
          <w:szCs w:val="20"/>
        </w:rPr>
        <w:t xml:space="preserve"> papers in various </w:t>
      </w:r>
      <w:r w:rsidR="0045578D" w:rsidRPr="00D96FC2">
        <w:rPr>
          <w:sz w:val="20"/>
          <w:szCs w:val="20"/>
        </w:rPr>
        <w:t>fields. He</w:t>
      </w:r>
      <w:r w:rsidR="007A41E3" w:rsidRPr="00D96FC2">
        <w:rPr>
          <w:sz w:val="20"/>
          <w:szCs w:val="20"/>
        </w:rPr>
        <w:t xml:space="preserve"> is good </w:t>
      </w:r>
      <w:r w:rsidR="00126B07">
        <w:rPr>
          <w:sz w:val="20"/>
          <w:szCs w:val="20"/>
        </w:rPr>
        <w:t>in</w:t>
      </w:r>
      <w:r w:rsidR="007A41E3" w:rsidRPr="00D96FC2">
        <w:rPr>
          <w:sz w:val="20"/>
          <w:szCs w:val="20"/>
        </w:rPr>
        <w:t xml:space="preserve"> </w:t>
      </w:r>
      <w:r w:rsidR="0045578D" w:rsidRPr="00D96FC2">
        <w:rPr>
          <w:sz w:val="20"/>
          <w:szCs w:val="20"/>
        </w:rPr>
        <w:t>organizing</w:t>
      </w:r>
      <w:r w:rsidR="007A41E3" w:rsidRPr="00D96FC2">
        <w:rPr>
          <w:sz w:val="20"/>
          <w:szCs w:val="20"/>
        </w:rPr>
        <w:t xml:space="preserve"> workshop and conferences in his </w:t>
      </w:r>
      <w:r w:rsidR="0045578D" w:rsidRPr="00D96FC2">
        <w:rPr>
          <w:sz w:val="20"/>
          <w:szCs w:val="20"/>
        </w:rPr>
        <w:t>organization</w:t>
      </w:r>
      <w:r w:rsidR="007A41E3" w:rsidRPr="00D96FC2">
        <w:rPr>
          <w:sz w:val="20"/>
          <w:szCs w:val="20"/>
        </w:rPr>
        <w:t xml:space="preserve"> and well manage to function his </w:t>
      </w:r>
      <w:r w:rsidR="0045578D" w:rsidRPr="00D96FC2">
        <w:rPr>
          <w:sz w:val="20"/>
          <w:szCs w:val="20"/>
        </w:rPr>
        <w:t xml:space="preserve">laboratory. He is exclusively in charge and actively </w:t>
      </w:r>
      <w:r w:rsidR="004D03A2">
        <w:rPr>
          <w:sz w:val="20"/>
          <w:szCs w:val="20"/>
        </w:rPr>
        <w:t>involved</w:t>
      </w:r>
      <w:r w:rsidR="007D185A" w:rsidRPr="00D96FC2">
        <w:rPr>
          <w:sz w:val="20"/>
          <w:szCs w:val="20"/>
        </w:rPr>
        <w:t xml:space="preserve"> </w:t>
      </w:r>
      <w:r w:rsidR="0045578D" w:rsidRPr="00D96FC2">
        <w:rPr>
          <w:sz w:val="20"/>
          <w:szCs w:val="20"/>
        </w:rPr>
        <w:t xml:space="preserve">to get NABL accreditation </w:t>
      </w:r>
      <w:r w:rsidR="00187EF0">
        <w:rPr>
          <w:sz w:val="20"/>
          <w:szCs w:val="20"/>
        </w:rPr>
        <w:t>to</w:t>
      </w:r>
      <w:r w:rsidR="004D03A2">
        <w:rPr>
          <w:sz w:val="20"/>
          <w:szCs w:val="20"/>
        </w:rPr>
        <w:t xml:space="preserve"> Department of HIV/AIDS, National Institute for Research in Tuberculosis,</w:t>
      </w:r>
      <w:r w:rsidR="0045578D" w:rsidRPr="00D96FC2">
        <w:rPr>
          <w:sz w:val="20"/>
          <w:szCs w:val="20"/>
        </w:rPr>
        <w:t xml:space="preserve"> </w:t>
      </w:r>
      <w:r w:rsidR="004D03A2">
        <w:rPr>
          <w:sz w:val="20"/>
          <w:szCs w:val="20"/>
        </w:rPr>
        <w:t>Chennai</w:t>
      </w:r>
      <w:r w:rsidR="0045578D" w:rsidRPr="00D96FC2">
        <w:rPr>
          <w:sz w:val="20"/>
          <w:szCs w:val="20"/>
        </w:rPr>
        <w:t>.</w:t>
      </w:r>
      <w:r w:rsidR="00187EF0">
        <w:rPr>
          <w:sz w:val="20"/>
          <w:szCs w:val="20"/>
        </w:rPr>
        <w:t xml:space="preserve"> He is also part of the various committees of the organization.</w:t>
      </w:r>
    </w:p>
    <w:p w:rsidR="00AE3E37" w:rsidRDefault="00A9710C" w:rsidP="004C32FC">
      <w:pPr>
        <w:spacing w:before="62"/>
        <w:ind w:left="4217" w:right="4235"/>
        <w:jc w:val="center"/>
        <w:rPr>
          <w:rFonts w:ascii="Arial"/>
          <w:sz w:val="19"/>
        </w:rPr>
      </w:pPr>
      <w:r>
        <w:rPr>
          <w:rFonts w:ascii="Arial"/>
          <w:sz w:val="14"/>
        </w:rPr>
        <w:t xml:space="preserve">Email: </w:t>
      </w:r>
      <w:r w:rsidR="00D2746D" w:rsidRPr="00D2746D">
        <w:rPr>
          <w:noProof/>
          <w:sz w:val="18"/>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4C32FC">
        <w:rPr>
          <w:rFonts w:ascii="Arial"/>
          <w:sz w:val="14"/>
        </w:rPr>
        <w:t>saravanankpd@gmail.com</w:t>
      </w:r>
    </w:p>
    <w:p w:rsidR="00AE3E37" w:rsidRPr="00D96FC2" w:rsidRDefault="00A9710C" w:rsidP="00D96FC2">
      <w:pPr>
        <w:spacing w:before="39"/>
        <w:rPr>
          <w:rFonts w:ascii="Minion Pro"/>
          <w:b/>
          <w:sz w:val="20"/>
        </w:rPr>
        <w:sectPr w:rsidR="00AE3E37" w:rsidRPr="00D96FC2">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035B" w:rsidRDefault="0048035B">
      <w:r>
        <w:separator/>
      </w:r>
    </w:p>
  </w:endnote>
  <w:endnote w:type="continuationSeparator" w:id="1">
    <w:p w:rsidR="0048035B" w:rsidRDefault="0048035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E3E37">
    <w:pPr>
      <w:pStyle w:val="BodyText"/>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035B" w:rsidRDefault="0048035B">
      <w:r>
        <w:separator/>
      </w:r>
    </w:p>
  </w:footnote>
  <w:footnote w:type="continuationSeparator" w:id="1">
    <w:p w:rsidR="0048035B" w:rsidRDefault="004803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E3E37">
    <w:pPr>
      <w:pStyle w:val="BodyText"/>
      <w:spacing w:line="14"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91551C7"/>
    <w:multiLevelType w:val="hybridMultilevel"/>
    <w:tmpl w:val="0852AA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AF40E81"/>
    <w:multiLevelType w:val="hybridMultilevel"/>
    <w:tmpl w:val="0852AA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13314"/>
  </w:hdrShapeDefaults>
  <w:footnotePr>
    <w:footnote w:id="0"/>
    <w:footnote w:id="1"/>
  </w:footnotePr>
  <w:endnotePr>
    <w:endnote w:id="0"/>
    <w:endnote w:id="1"/>
  </w:endnotePr>
  <w:compat>
    <w:ulTrailSpace/>
  </w:compat>
  <w:rsids>
    <w:rsidRoot w:val="00AE3E37"/>
    <w:rsid w:val="00063E5E"/>
    <w:rsid w:val="000A7CDB"/>
    <w:rsid w:val="000E2911"/>
    <w:rsid w:val="001263DF"/>
    <w:rsid w:val="00126B07"/>
    <w:rsid w:val="00163060"/>
    <w:rsid w:val="00187EF0"/>
    <w:rsid w:val="00196E45"/>
    <w:rsid w:val="002455EC"/>
    <w:rsid w:val="00261462"/>
    <w:rsid w:val="00292ED9"/>
    <w:rsid w:val="00404E5B"/>
    <w:rsid w:val="00414F7B"/>
    <w:rsid w:val="00425CA6"/>
    <w:rsid w:val="004355DC"/>
    <w:rsid w:val="0045578D"/>
    <w:rsid w:val="004749B4"/>
    <w:rsid w:val="0048035B"/>
    <w:rsid w:val="00494130"/>
    <w:rsid w:val="004C32FC"/>
    <w:rsid w:val="004D03A2"/>
    <w:rsid w:val="004F3523"/>
    <w:rsid w:val="005973B9"/>
    <w:rsid w:val="005B3A56"/>
    <w:rsid w:val="006060CE"/>
    <w:rsid w:val="0063497F"/>
    <w:rsid w:val="006418E5"/>
    <w:rsid w:val="00780469"/>
    <w:rsid w:val="007A41E3"/>
    <w:rsid w:val="007D185A"/>
    <w:rsid w:val="007F73C4"/>
    <w:rsid w:val="00830300"/>
    <w:rsid w:val="008630AA"/>
    <w:rsid w:val="00873DF0"/>
    <w:rsid w:val="008756E6"/>
    <w:rsid w:val="008A08B6"/>
    <w:rsid w:val="008C5560"/>
    <w:rsid w:val="00916742"/>
    <w:rsid w:val="009B2D44"/>
    <w:rsid w:val="00A07E82"/>
    <w:rsid w:val="00A9710C"/>
    <w:rsid w:val="00AD7B0A"/>
    <w:rsid w:val="00AE3E37"/>
    <w:rsid w:val="00B21A57"/>
    <w:rsid w:val="00B41018"/>
    <w:rsid w:val="00BD363B"/>
    <w:rsid w:val="00C33602"/>
    <w:rsid w:val="00C42447"/>
    <w:rsid w:val="00CD6F55"/>
    <w:rsid w:val="00D2746D"/>
    <w:rsid w:val="00D96FC2"/>
    <w:rsid w:val="00DA6F7A"/>
    <w:rsid w:val="00DE3104"/>
    <w:rsid w:val="00E06E5D"/>
    <w:rsid w:val="00E26B10"/>
    <w:rsid w:val="00E36324"/>
    <w:rsid w:val="00E575C3"/>
    <w:rsid w:val="00E76AAB"/>
    <w:rsid w:val="00EF03A6"/>
    <w:rsid w:val="00F17402"/>
    <w:rsid w:val="00F2771C"/>
    <w:rsid w:val="00F66DEC"/>
    <w:rsid w:val="00F72EEA"/>
    <w:rsid w:val="00F77BF0"/>
    <w:rsid w:val="00F84CAE"/>
    <w:rsid w:val="00FB64D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01193590">
      <w:bodyDiv w:val="1"/>
      <w:marLeft w:val="0"/>
      <w:marRight w:val="0"/>
      <w:marTop w:val="0"/>
      <w:marBottom w:val="0"/>
      <w:divBdr>
        <w:top w:val="none" w:sz="0" w:space="0" w:color="auto"/>
        <w:left w:val="none" w:sz="0" w:space="0" w:color="auto"/>
        <w:bottom w:val="none" w:sz="0" w:space="0" w:color="auto"/>
        <w:right w:val="none" w:sz="0" w:space="0" w:color="auto"/>
      </w:divBdr>
    </w:div>
    <w:div w:id="15121414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DF4AD8-27AE-466A-A316-BF5FC4C0A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645</Words>
  <Characters>3681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Purushothaman Kumar</cp:lastModifiedBy>
  <cp:revision>2</cp:revision>
  <dcterms:created xsi:type="dcterms:W3CDTF">2019-02-04T05:46:00Z</dcterms:created>
  <dcterms:modified xsi:type="dcterms:W3CDTF">2019-02-04T05:46:00Z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