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302" w:rsidRDefault="00B02DA9" w:rsidP="00494130">
      <w:pPr>
        <w:pStyle w:val="Heading1"/>
        <w:spacing w:before="170"/>
        <w:ind w:left="0"/>
        <w:rPr>
          <w:color w:val="337AB7"/>
        </w:rPr>
        <w:sectPr w:rsidR="00E15302" w:rsidSect="00B02DA9">
          <w:footerReference w:type="default" r:id="rId9"/>
          <w:type w:val="continuous"/>
          <w:pgSz w:w="11910" w:h="16840"/>
          <w:pgMar w:top="720" w:right="720" w:bottom="720" w:left="720" w:header="432" w:footer="642" w:gutter="0"/>
          <w:cols w:space="720"/>
          <w:docGrid w:linePitch="299"/>
        </w:sectPr>
      </w:pPr>
      <w:r>
        <w:rPr>
          <w:color w:val="337AB7"/>
        </w:rPr>
        <w:t>Immunogenicity a</w:t>
      </w:r>
      <w:r w:rsidRPr="00B02DA9">
        <w:rPr>
          <w:color w:val="337AB7"/>
        </w:rPr>
        <w:t xml:space="preserve">nd </w:t>
      </w:r>
      <w:proofErr w:type="spellStart"/>
      <w:r>
        <w:rPr>
          <w:color w:val="337AB7"/>
        </w:rPr>
        <w:t>R</w:t>
      </w:r>
      <w:r w:rsidRPr="00B02DA9">
        <w:rPr>
          <w:color w:val="337AB7"/>
        </w:rPr>
        <w:t>eactogenicity</w:t>
      </w:r>
      <w:proofErr w:type="spellEnd"/>
      <w:r w:rsidRPr="00B02DA9">
        <w:rPr>
          <w:color w:val="337AB7"/>
        </w:rPr>
        <w:t xml:space="preserve"> </w:t>
      </w:r>
      <w:r>
        <w:rPr>
          <w:color w:val="337AB7"/>
        </w:rPr>
        <w:t>o</w:t>
      </w:r>
      <w:r w:rsidR="003A4555">
        <w:rPr>
          <w:color w:val="337AB7"/>
        </w:rPr>
        <w:t>f 2</w:t>
      </w:r>
      <w:bookmarkStart w:id="0" w:name="_GoBack"/>
      <w:bookmarkEnd w:id="0"/>
      <w:r w:rsidRPr="00B02DA9">
        <w:rPr>
          <w:color w:val="337AB7"/>
        </w:rPr>
        <w:t xml:space="preserve">-Doses </w:t>
      </w:r>
      <w:r>
        <w:rPr>
          <w:color w:val="337AB7"/>
        </w:rPr>
        <w:t>o</w:t>
      </w:r>
      <w:r w:rsidRPr="00B02DA9">
        <w:rPr>
          <w:color w:val="337AB7"/>
        </w:rPr>
        <w:t xml:space="preserve">f Live Attenuated </w:t>
      </w:r>
      <w:r>
        <w:rPr>
          <w:color w:val="337AB7"/>
        </w:rPr>
        <w:t>Varicella (Oka Strain) vaccine i</w:t>
      </w:r>
      <w:r w:rsidRPr="00B02DA9">
        <w:rPr>
          <w:color w:val="337AB7"/>
        </w:rPr>
        <w:t xml:space="preserve">n Indian </w:t>
      </w:r>
      <w:r>
        <w:rPr>
          <w:color w:val="337AB7"/>
        </w:rPr>
        <w:t>c</w:t>
      </w:r>
      <w:r w:rsidRPr="00B02DA9">
        <w:rPr>
          <w:color w:val="337AB7"/>
        </w:rPr>
        <w:t>hildren</w:t>
      </w:r>
    </w:p>
    <w:p w:rsidR="00B02DA9" w:rsidRDefault="00B02DA9" w:rsidP="00E15302">
      <w:pPr>
        <w:pStyle w:val="BodyText"/>
        <w:spacing w:before="73" w:line="198" w:lineRule="exact"/>
        <w:ind w:right="15"/>
        <w:rPr>
          <w:rFonts w:ascii="Arial"/>
        </w:rPr>
      </w:pPr>
      <w:proofErr w:type="spellStart"/>
      <w:r w:rsidRPr="00B02DA9">
        <w:rPr>
          <w:rFonts w:ascii="Arial"/>
        </w:rPr>
        <w:lastRenderedPageBreak/>
        <w:t>Mitra</w:t>
      </w:r>
      <w:proofErr w:type="spellEnd"/>
      <w:r w:rsidRPr="00B02DA9">
        <w:rPr>
          <w:rFonts w:ascii="Arial"/>
        </w:rPr>
        <w:t xml:space="preserve"> </w:t>
      </w:r>
      <w:proofErr w:type="spellStart"/>
      <w:r w:rsidRPr="00B02DA9">
        <w:rPr>
          <w:rFonts w:ascii="Arial"/>
        </w:rPr>
        <w:t>M</w:t>
      </w:r>
      <w:r>
        <w:rPr>
          <w:rFonts w:ascii="Arial"/>
        </w:rPr>
        <w:t>onjori</w:t>
      </w:r>
      <w:proofErr w:type="spellEnd"/>
      <w:r>
        <w:rPr>
          <w:rFonts w:ascii="Arial"/>
        </w:rPr>
        <w:t xml:space="preserve">, </w:t>
      </w:r>
      <w:r w:rsidRPr="00B02DA9">
        <w:rPr>
          <w:rFonts w:ascii="Arial"/>
        </w:rPr>
        <w:t>Institute of Child Health, Kolkata</w:t>
      </w:r>
      <w:r>
        <w:rPr>
          <w:rFonts w:ascii="Arial"/>
        </w:rPr>
        <w:t>, India,</w:t>
      </w:r>
    </w:p>
    <w:p w:rsidR="00B02DA9" w:rsidRDefault="00B02DA9" w:rsidP="00E15302">
      <w:pPr>
        <w:pStyle w:val="BodyText"/>
        <w:spacing w:before="73" w:line="198" w:lineRule="exact"/>
        <w:ind w:right="15"/>
        <w:rPr>
          <w:rFonts w:ascii="Arial"/>
        </w:rPr>
      </w:pPr>
      <w:proofErr w:type="spellStart"/>
      <w:r w:rsidRPr="00B02DA9">
        <w:rPr>
          <w:rFonts w:ascii="Arial"/>
        </w:rPr>
        <w:t>Choudhary</w:t>
      </w:r>
      <w:proofErr w:type="spellEnd"/>
      <w:r>
        <w:rPr>
          <w:rFonts w:ascii="Arial"/>
        </w:rPr>
        <w:t xml:space="preserve"> J, </w:t>
      </w:r>
      <w:r w:rsidRPr="00B02DA9">
        <w:rPr>
          <w:rFonts w:ascii="Arial"/>
        </w:rPr>
        <w:t>Institute of Child Health, Kolkata</w:t>
      </w:r>
      <w:r>
        <w:rPr>
          <w:rFonts w:ascii="Arial"/>
        </w:rPr>
        <w:t>, India</w:t>
      </w:r>
    </w:p>
    <w:p w:rsidR="00B02DA9" w:rsidRDefault="00B02DA9" w:rsidP="00E15302">
      <w:pPr>
        <w:pStyle w:val="BodyText"/>
        <w:spacing w:before="73" w:line="198" w:lineRule="exact"/>
        <w:ind w:right="15"/>
        <w:rPr>
          <w:rFonts w:ascii="Arial"/>
        </w:rPr>
      </w:pPr>
      <w:proofErr w:type="spellStart"/>
      <w:r>
        <w:rPr>
          <w:rFonts w:ascii="Arial"/>
        </w:rPr>
        <w:t>Basu</w:t>
      </w:r>
      <w:proofErr w:type="spellEnd"/>
      <w:r>
        <w:rPr>
          <w:rFonts w:ascii="Arial"/>
        </w:rPr>
        <w:t xml:space="preserve"> S,</w:t>
      </w:r>
      <w:r w:rsidRPr="00B02DA9">
        <w:rPr>
          <w:rFonts w:ascii="Arial"/>
        </w:rPr>
        <w:t xml:space="preserve"> Institute of Child Health, Kolkata</w:t>
      </w:r>
      <w:r>
        <w:rPr>
          <w:rFonts w:ascii="Arial"/>
        </w:rPr>
        <w:t>, India</w:t>
      </w:r>
    </w:p>
    <w:p w:rsidR="00E15302" w:rsidRDefault="00E15302" w:rsidP="00E15302">
      <w:pPr>
        <w:pStyle w:val="BodyText"/>
        <w:spacing w:before="73" w:line="198" w:lineRule="exact"/>
        <w:ind w:right="15"/>
        <w:rPr>
          <w:rFonts w:ascii="Arial"/>
        </w:rPr>
      </w:pPr>
    </w:p>
    <w:p w:rsidR="00E15302" w:rsidRDefault="00E15302" w:rsidP="00E15302">
      <w:pPr>
        <w:pStyle w:val="BodyText"/>
        <w:spacing w:before="73" w:line="198" w:lineRule="exact"/>
        <w:ind w:right="15"/>
        <w:rPr>
          <w:rFonts w:ascii="Arial"/>
        </w:rPr>
      </w:pPr>
    </w:p>
    <w:p w:rsidR="00B02DA9" w:rsidRDefault="00B02DA9" w:rsidP="00E15302">
      <w:pPr>
        <w:pStyle w:val="BodyText"/>
        <w:spacing w:before="73" w:line="198" w:lineRule="exact"/>
        <w:ind w:right="15"/>
        <w:rPr>
          <w:rFonts w:ascii="Arial"/>
        </w:rPr>
      </w:pPr>
      <w:proofErr w:type="spellStart"/>
      <w:r w:rsidRPr="00B02DA9">
        <w:rPr>
          <w:rFonts w:ascii="Arial"/>
        </w:rPr>
        <w:lastRenderedPageBreak/>
        <w:t>Halder</w:t>
      </w:r>
      <w:proofErr w:type="spellEnd"/>
      <w:r w:rsidRPr="00B02DA9">
        <w:rPr>
          <w:rFonts w:ascii="Arial"/>
        </w:rPr>
        <w:t xml:space="preserve"> </w:t>
      </w:r>
      <w:r>
        <w:rPr>
          <w:rFonts w:ascii="Arial"/>
        </w:rPr>
        <w:t xml:space="preserve">P, </w:t>
      </w:r>
      <w:r w:rsidRPr="00B02DA9">
        <w:rPr>
          <w:rFonts w:ascii="Arial"/>
        </w:rPr>
        <w:t>Institute of Child Health, Kolkata</w:t>
      </w:r>
      <w:r>
        <w:rPr>
          <w:rFonts w:ascii="Arial"/>
        </w:rPr>
        <w:t>, India</w:t>
      </w:r>
    </w:p>
    <w:p w:rsidR="00B02DA9" w:rsidRDefault="00B02DA9" w:rsidP="00E15302">
      <w:pPr>
        <w:pStyle w:val="BodyText"/>
        <w:spacing w:before="73" w:line="198" w:lineRule="exact"/>
        <w:ind w:right="15"/>
        <w:rPr>
          <w:rFonts w:ascii="Arial"/>
        </w:rPr>
      </w:pPr>
      <w:proofErr w:type="spellStart"/>
      <w:r>
        <w:rPr>
          <w:rFonts w:ascii="Arial"/>
        </w:rPr>
        <w:t>Poddar</w:t>
      </w:r>
      <w:proofErr w:type="spellEnd"/>
      <w:r>
        <w:rPr>
          <w:rFonts w:ascii="Arial"/>
        </w:rPr>
        <w:t xml:space="preserve"> S, </w:t>
      </w:r>
      <w:r w:rsidRPr="00B02DA9">
        <w:rPr>
          <w:rFonts w:ascii="Arial"/>
        </w:rPr>
        <w:t>Institute of Child Health, Kolkata</w:t>
      </w:r>
      <w:r>
        <w:rPr>
          <w:rFonts w:ascii="Arial"/>
        </w:rPr>
        <w:t>, India</w:t>
      </w:r>
    </w:p>
    <w:p w:rsidR="00B02DA9" w:rsidRDefault="00B02DA9" w:rsidP="00E15302">
      <w:pPr>
        <w:pStyle w:val="BodyText"/>
        <w:spacing w:before="73" w:line="198" w:lineRule="exact"/>
        <w:ind w:right="15"/>
        <w:rPr>
          <w:rFonts w:ascii="Arial"/>
        </w:rPr>
      </w:pPr>
      <w:proofErr w:type="spellStart"/>
      <w:r>
        <w:rPr>
          <w:rFonts w:ascii="Arial"/>
        </w:rPr>
        <w:t>Bahrus</w:t>
      </w:r>
      <w:proofErr w:type="spellEnd"/>
      <w:r>
        <w:rPr>
          <w:rFonts w:ascii="Arial"/>
        </w:rPr>
        <w:t xml:space="preserve"> KG, </w:t>
      </w:r>
      <w:r w:rsidRPr="00B02DA9">
        <w:rPr>
          <w:rFonts w:ascii="Arial"/>
        </w:rPr>
        <w:t>Institute of Child Health, Kolkata</w:t>
      </w:r>
      <w:r>
        <w:rPr>
          <w:rFonts w:ascii="Arial"/>
        </w:rPr>
        <w:t>, India</w:t>
      </w:r>
    </w:p>
    <w:p w:rsidR="00E15302" w:rsidRPr="00E15302" w:rsidRDefault="00B02DA9" w:rsidP="00E15302">
      <w:pPr>
        <w:pStyle w:val="BodyText"/>
        <w:spacing w:before="73" w:line="198" w:lineRule="exact"/>
        <w:ind w:right="15"/>
        <w:rPr>
          <w:rFonts w:ascii="Arial"/>
          <w:sz w:val="20"/>
        </w:rPr>
        <w:sectPr w:rsidR="00E15302" w:rsidRPr="00E15302" w:rsidSect="00E15302">
          <w:type w:val="continuous"/>
          <w:pgSz w:w="11910" w:h="16840"/>
          <w:pgMar w:top="720" w:right="720" w:bottom="720" w:left="720" w:header="432" w:footer="642" w:gutter="0"/>
          <w:cols w:num="2" w:space="210"/>
          <w:docGrid w:linePitch="299"/>
        </w:sectPr>
      </w:pPr>
      <w:proofErr w:type="spellStart"/>
      <w:r w:rsidRPr="00B02DA9">
        <w:rPr>
          <w:rFonts w:ascii="Arial"/>
        </w:rPr>
        <w:t>Jayan</w:t>
      </w:r>
      <w:proofErr w:type="spellEnd"/>
      <w:r w:rsidRPr="00B02DA9">
        <w:rPr>
          <w:rFonts w:ascii="Arial"/>
        </w:rPr>
        <w:t xml:space="preserve"> S</w:t>
      </w:r>
      <w:r>
        <w:rPr>
          <w:rFonts w:ascii="Arial"/>
        </w:rPr>
        <w:t xml:space="preserve">, </w:t>
      </w:r>
      <w:r w:rsidRPr="00B02DA9">
        <w:rPr>
          <w:rFonts w:ascii="Arial"/>
        </w:rPr>
        <w:t>Institute of Child Health, Kolkata</w:t>
      </w:r>
      <w:r>
        <w:rPr>
          <w:rFonts w:ascii="Arial"/>
        </w:rPr>
        <w:t>, India</w:t>
      </w:r>
    </w:p>
    <w:p w:rsidR="00AE3E37" w:rsidRDefault="00A9710C">
      <w:pPr>
        <w:pStyle w:val="Heading3"/>
        <w:spacing w:before="147"/>
        <w:jc w:val="both"/>
      </w:pPr>
      <w:r>
        <w:rPr>
          <w:color w:val="BF5A14"/>
        </w:rPr>
        <w:lastRenderedPageBreak/>
        <w:t>Abstract</w:t>
      </w:r>
      <w:r w:rsidR="00B02DA9">
        <w:rPr>
          <w:color w:val="BF5A14"/>
        </w:rPr>
        <w:t xml:space="preserve"> (300 word limit)</w:t>
      </w:r>
    </w:p>
    <w:p w:rsidR="00B02DA9" w:rsidRDefault="00B02DA9" w:rsidP="00B02DA9">
      <w:pPr>
        <w:pStyle w:val="BodyText"/>
        <w:spacing w:before="90" w:line="280" w:lineRule="auto"/>
        <w:ind w:left="100"/>
        <w:jc w:val="both"/>
      </w:pPr>
      <w:r>
        <w:t xml:space="preserve">Problem Statement: Incomplete prevention of varicella outbreaks, despite effective single dose varicella vaccination has led United States adopting 2-dose regimen as per CDC surveillance data, with the objective to further decrease varicella morbidity &amp; outbreaks. Subsequently, Indian Academy of </w:t>
      </w:r>
      <w:proofErr w:type="spellStart"/>
      <w:r>
        <w:t>Paediatrics</w:t>
      </w:r>
      <w:proofErr w:type="spellEnd"/>
      <w:r>
        <w:t xml:space="preserve"> also recommended 2-dose schedule since 2011. A 3-month interval 2 dose regimen has demonstrated better effectiveness &amp; less breakthrough infections as compared to 4-6 year interval regimen. Coverage of varicella vaccination is limited in India due to its absence in National immunization program. This study aims to evaluate the 2-dose regimen with 3 months interval in Indian children to explore possible benefits. Methodology: This prospective, single arm study included children of 1-12 years </w:t>
      </w:r>
      <w:proofErr w:type="spellStart"/>
      <w:r>
        <w:t>age</w:t>
      </w:r>
      <w:proofErr w:type="spellEnd"/>
      <w:r>
        <w:t xml:space="preserve"> without prior history of varicella infection or vaccination, who were administered 2 doses of live attenuated varicella (Oka strain) vaccine, 3 months apart. The anti-varicella antibody (anti-VZV) </w:t>
      </w:r>
      <w:proofErr w:type="spellStart"/>
      <w:r>
        <w:t>titres</w:t>
      </w:r>
      <w:proofErr w:type="spellEnd"/>
      <w:r>
        <w:t xml:space="preserve"> were measured using validated ELISA assay at baseline, and 28 days after 1st and 2nd dose of vaccination. The mean GMT and </w:t>
      </w:r>
      <w:proofErr w:type="spellStart"/>
      <w:r>
        <w:t>sero</w:t>
      </w:r>
      <w:proofErr w:type="spellEnd"/>
      <w:r>
        <w:t xml:space="preserve">-conversion rates (defined as anti-VZV&gt;10 </w:t>
      </w:r>
      <w:proofErr w:type="spellStart"/>
      <w:r>
        <w:t>mIU</w:t>
      </w:r>
      <w:proofErr w:type="spellEnd"/>
      <w:r>
        <w:t xml:space="preserve">/mL or multi-fold rise in </w:t>
      </w:r>
      <w:proofErr w:type="spellStart"/>
      <w:r>
        <w:t>titres</w:t>
      </w:r>
      <w:proofErr w:type="spellEnd"/>
      <w:r>
        <w:t xml:space="preserve">) were determined. Safety assessment included monitoring of solicited and unsolicited vaccine related adverse events. Findings: The mean age of completers (n=279) was 4.45±2.89 years (51.8% males). Amongst baseline </w:t>
      </w:r>
      <w:proofErr w:type="spellStart"/>
      <w:r>
        <w:t>sero</w:t>
      </w:r>
      <w:proofErr w:type="spellEnd"/>
      <w:r>
        <w:t xml:space="preserve">-negative subjects (anti-VZV&lt;10mIU/ml), 99.3% and 100% subjects achieved successful </w:t>
      </w:r>
      <w:proofErr w:type="spellStart"/>
      <w:r>
        <w:t>sero</w:t>
      </w:r>
      <w:proofErr w:type="spellEnd"/>
      <w:r>
        <w:t xml:space="preserve">-conversion after 1st and 2nd dose respectively. The GMTs achieved were 97.74mIU/ml (85.94-109.55, p&lt;0.001) and 772.27mIU/ml (756.89-787.66, p&lt;0.001), respectively, indicating significant increase in GMT after second dose from that of first dose. Adverse events were reported in 21.3% subjects, (including 5 serious events, unrelated to vaccine). All events were mild in nature, with pain (32.5%), redness (19.2%) and fever (9.2%) being most common. Conclusion: Two dose varicella vaccine </w:t>
      </w:r>
      <w:proofErr w:type="gramStart"/>
      <w:r>
        <w:t>regimen</w:t>
      </w:r>
      <w:proofErr w:type="gramEnd"/>
      <w:r>
        <w:t xml:space="preserve"> with 3 months interval demonstrated high immunogenicity with better tolerability in Indian children and can be an effective regimen.</w:t>
      </w:r>
    </w:p>
    <w:p w:rsidR="005973B9" w:rsidRDefault="005973B9" w:rsidP="00B02DA9">
      <w:pPr>
        <w:pStyle w:val="BodyText"/>
        <w:spacing w:before="90" w:line="280" w:lineRule="auto"/>
        <w:ind w:left="100"/>
        <w:jc w:val="both"/>
        <w:rPr>
          <w:rFonts w:ascii="Arial"/>
          <w:b/>
          <w:sz w:val="20"/>
        </w:rPr>
      </w:pPr>
      <w:r>
        <w:rPr>
          <w:rFonts w:ascii="Arial"/>
          <w:b/>
          <w:color w:val="BF5A14"/>
          <w:sz w:val="20"/>
        </w:rPr>
        <w:lastRenderedPageBreak/>
        <w:t>Recent Publications (minimum 5)</w:t>
      </w:r>
    </w:p>
    <w:p w:rsidR="00E15302" w:rsidRPr="00E15302" w:rsidRDefault="00E15302" w:rsidP="00E15302">
      <w:pPr>
        <w:pStyle w:val="BodyText"/>
        <w:numPr>
          <w:ilvl w:val="0"/>
          <w:numId w:val="4"/>
        </w:numPr>
        <w:spacing w:before="85" w:line="216" w:lineRule="exact"/>
        <w:ind w:left="450" w:right="138" w:hanging="270"/>
        <w:jc w:val="both"/>
        <w:rPr>
          <w:rFonts w:ascii="Calibri" w:eastAsia="Calibri" w:hAnsi="Calibri" w:cs="Calibri"/>
          <w:szCs w:val="22"/>
        </w:rPr>
      </w:pPr>
      <w:proofErr w:type="spellStart"/>
      <w:r>
        <w:rPr>
          <w:rFonts w:ascii="Calibri" w:eastAsia="Calibri" w:hAnsi="Calibri" w:cs="Calibri"/>
          <w:szCs w:val="22"/>
        </w:rPr>
        <w:t>Namjoshi</w:t>
      </w:r>
      <w:proofErr w:type="spellEnd"/>
      <w:r>
        <w:rPr>
          <w:rFonts w:ascii="Calibri" w:eastAsia="Calibri" w:hAnsi="Calibri" w:cs="Calibri"/>
          <w:szCs w:val="22"/>
        </w:rPr>
        <w:t xml:space="preserve"> GS, </w:t>
      </w:r>
      <w:proofErr w:type="spellStart"/>
      <w:r>
        <w:rPr>
          <w:rFonts w:ascii="Calibri" w:eastAsia="Calibri" w:hAnsi="Calibri" w:cs="Calibri"/>
          <w:szCs w:val="22"/>
        </w:rPr>
        <w:t>Mitra</w:t>
      </w:r>
      <w:proofErr w:type="spellEnd"/>
      <w:r>
        <w:rPr>
          <w:rFonts w:ascii="Calibri" w:eastAsia="Calibri" w:hAnsi="Calibri" w:cs="Calibri"/>
          <w:szCs w:val="22"/>
        </w:rPr>
        <w:t xml:space="preserve"> M, </w:t>
      </w:r>
      <w:proofErr w:type="spellStart"/>
      <w:r>
        <w:rPr>
          <w:rFonts w:ascii="Calibri" w:eastAsia="Calibri" w:hAnsi="Calibri" w:cs="Calibri"/>
          <w:szCs w:val="22"/>
        </w:rPr>
        <w:t>Lalwani</w:t>
      </w:r>
      <w:proofErr w:type="spellEnd"/>
      <w:r>
        <w:rPr>
          <w:rFonts w:ascii="Calibri" w:eastAsia="Calibri" w:hAnsi="Calibri" w:cs="Calibri"/>
          <w:szCs w:val="22"/>
        </w:rPr>
        <w:t xml:space="preserve"> S, </w:t>
      </w:r>
      <w:proofErr w:type="spellStart"/>
      <w:r>
        <w:rPr>
          <w:rFonts w:ascii="Calibri" w:eastAsia="Calibri" w:hAnsi="Calibri" w:cs="Calibri"/>
          <w:szCs w:val="22"/>
        </w:rPr>
        <w:t>Sachdeva</w:t>
      </w:r>
      <w:proofErr w:type="spellEnd"/>
      <w:r>
        <w:rPr>
          <w:rFonts w:ascii="Calibri" w:eastAsia="Calibri" w:hAnsi="Calibri" w:cs="Calibri"/>
          <w:szCs w:val="22"/>
        </w:rPr>
        <w:t xml:space="preserve"> A</w:t>
      </w:r>
      <w:r w:rsidRPr="00E15302">
        <w:rPr>
          <w:rFonts w:ascii="Calibri" w:eastAsia="Calibri" w:hAnsi="Calibri" w:cs="Calibri"/>
          <w:szCs w:val="22"/>
        </w:rPr>
        <w:t>,</w:t>
      </w:r>
      <w:r>
        <w:rPr>
          <w:rFonts w:ascii="Calibri" w:eastAsia="Calibri" w:hAnsi="Calibri" w:cs="Calibri"/>
          <w:szCs w:val="22"/>
        </w:rPr>
        <w:t xml:space="preserve"> </w:t>
      </w:r>
      <w:proofErr w:type="spellStart"/>
      <w:r w:rsidRPr="00E15302">
        <w:rPr>
          <w:rFonts w:ascii="Calibri" w:eastAsia="Calibri" w:hAnsi="Calibri" w:cs="Calibri"/>
          <w:szCs w:val="22"/>
        </w:rPr>
        <w:t>Balasubramanian</w:t>
      </w:r>
      <w:proofErr w:type="spellEnd"/>
      <w:r>
        <w:rPr>
          <w:rFonts w:ascii="Calibri" w:eastAsia="Calibri" w:hAnsi="Calibri" w:cs="Calibri"/>
          <w:szCs w:val="22"/>
        </w:rPr>
        <w:t xml:space="preserve"> S</w:t>
      </w:r>
      <w:r w:rsidRPr="00E15302">
        <w:rPr>
          <w:rFonts w:ascii="Calibri" w:eastAsia="Calibri" w:hAnsi="Calibri" w:cs="Calibri"/>
          <w:szCs w:val="22"/>
        </w:rPr>
        <w:t xml:space="preserve">, </w:t>
      </w:r>
      <w:proofErr w:type="spellStart"/>
      <w:r w:rsidRPr="00E15302">
        <w:rPr>
          <w:rFonts w:ascii="Calibri" w:eastAsia="Calibri" w:hAnsi="Calibri" w:cs="Calibri"/>
          <w:szCs w:val="22"/>
        </w:rPr>
        <w:t>Babji</w:t>
      </w:r>
      <w:proofErr w:type="spellEnd"/>
      <w:r>
        <w:rPr>
          <w:rFonts w:ascii="Calibri" w:eastAsia="Calibri" w:hAnsi="Calibri" w:cs="Calibri"/>
          <w:szCs w:val="22"/>
        </w:rPr>
        <w:t xml:space="preserve"> S, et al. </w:t>
      </w:r>
      <w:r w:rsidRPr="00E15302">
        <w:rPr>
          <w:rFonts w:ascii="Calibri" w:eastAsia="Calibri" w:hAnsi="Calibri" w:cs="Calibri"/>
          <w:szCs w:val="22"/>
        </w:rPr>
        <w:t xml:space="preserve">Rotavirus gastroenteritis among children less than 5 years of age in private outpatient setting in urban India, Vaccine, </w:t>
      </w:r>
      <w:proofErr w:type="spellStart"/>
      <w:r w:rsidRPr="00E15302">
        <w:rPr>
          <w:rFonts w:ascii="Calibri" w:eastAsia="Calibri" w:hAnsi="Calibri" w:cs="Calibri"/>
          <w:szCs w:val="22"/>
        </w:rPr>
        <w:t>Vo</w:t>
      </w:r>
      <w:r>
        <w:rPr>
          <w:rFonts w:ascii="Calibri" w:eastAsia="Calibri" w:hAnsi="Calibri" w:cs="Calibri"/>
          <w:szCs w:val="22"/>
        </w:rPr>
        <w:t>l</w:t>
      </w:r>
      <w:proofErr w:type="spellEnd"/>
      <w:r>
        <w:rPr>
          <w:rFonts w:ascii="Calibri" w:eastAsia="Calibri" w:hAnsi="Calibri" w:cs="Calibri"/>
          <w:szCs w:val="22"/>
        </w:rPr>
        <w:t xml:space="preserve"> 32, supplement 1, 11 Aug 2014.</w:t>
      </w:r>
    </w:p>
    <w:p w:rsidR="00E15302" w:rsidRPr="00E15302" w:rsidRDefault="00E15302" w:rsidP="00E15302">
      <w:pPr>
        <w:pStyle w:val="BodyText"/>
        <w:numPr>
          <w:ilvl w:val="0"/>
          <w:numId w:val="4"/>
        </w:numPr>
        <w:spacing w:before="85" w:line="216" w:lineRule="exact"/>
        <w:ind w:left="450" w:right="138" w:hanging="270"/>
        <w:jc w:val="both"/>
        <w:rPr>
          <w:rFonts w:ascii="Calibri" w:eastAsia="Calibri" w:hAnsi="Calibri" w:cs="Calibri"/>
          <w:szCs w:val="22"/>
        </w:rPr>
      </w:pPr>
      <w:proofErr w:type="spellStart"/>
      <w:r>
        <w:rPr>
          <w:rFonts w:ascii="Calibri" w:eastAsia="Calibri" w:hAnsi="Calibri" w:cs="Calibri"/>
          <w:szCs w:val="22"/>
        </w:rPr>
        <w:t>Dubey</w:t>
      </w:r>
      <w:proofErr w:type="spellEnd"/>
      <w:r>
        <w:rPr>
          <w:rFonts w:ascii="Calibri" w:eastAsia="Calibri" w:hAnsi="Calibri" w:cs="Calibri"/>
          <w:szCs w:val="22"/>
        </w:rPr>
        <w:t xml:space="preserve"> AP, </w:t>
      </w:r>
      <w:proofErr w:type="spellStart"/>
      <w:r w:rsidRPr="00E15302">
        <w:rPr>
          <w:rFonts w:ascii="Calibri" w:eastAsia="Calibri" w:hAnsi="Calibri" w:cs="Calibri"/>
          <w:szCs w:val="22"/>
        </w:rPr>
        <w:t>Faridi</w:t>
      </w:r>
      <w:proofErr w:type="spellEnd"/>
      <w:r>
        <w:rPr>
          <w:rFonts w:ascii="Calibri" w:eastAsia="Calibri" w:hAnsi="Calibri" w:cs="Calibri"/>
          <w:szCs w:val="22"/>
        </w:rPr>
        <w:t xml:space="preserve"> MM,</w:t>
      </w:r>
      <w:r w:rsidRPr="00E15302">
        <w:rPr>
          <w:rFonts w:ascii="Calibri" w:eastAsia="Calibri" w:hAnsi="Calibri" w:cs="Calibri"/>
          <w:szCs w:val="22"/>
        </w:rPr>
        <w:t xml:space="preserve"> </w:t>
      </w:r>
      <w:proofErr w:type="spellStart"/>
      <w:r>
        <w:rPr>
          <w:rFonts w:ascii="Calibri" w:eastAsia="Calibri" w:hAnsi="Calibri" w:cs="Calibri"/>
          <w:szCs w:val="22"/>
        </w:rPr>
        <w:t>Mitra</w:t>
      </w:r>
      <w:proofErr w:type="spellEnd"/>
      <w:r>
        <w:rPr>
          <w:rFonts w:ascii="Calibri" w:eastAsia="Calibri" w:hAnsi="Calibri" w:cs="Calibri"/>
          <w:szCs w:val="22"/>
        </w:rPr>
        <w:t xml:space="preserve"> M,</w:t>
      </w:r>
      <w:r w:rsidRPr="00E15302">
        <w:rPr>
          <w:rFonts w:ascii="Calibri" w:eastAsia="Calibri" w:hAnsi="Calibri" w:cs="Calibri"/>
          <w:szCs w:val="22"/>
        </w:rPr>
        <w:t xml:space="preserve"> </w:t>
      </w:r>
      <w:proofErr w:type="spellStart"/>
      <w:r w:rsidRPr="00E15302">
        <w:rPr>
          <w:rFonts w:ascii="Calibri" w:eastAsia="Calibri" w:hAnsi="Calibri" w:cs="Calibri"/>
          <w:szCs w:val="22"/>
        </w:rPr>
        <w:t>Rajinder</w:t>
      </w:r>
      <w:proofErr w:type="spellEnd"/>
      <w:r>
        <w:rPr>
          <w:rFonts w:ascii="Calibri" w:eastAsia="Calibri" w:hAnsi="Calibri" w:cs="Calibri"/>
          <w:szCs w:val="22"/>
        </w:rPr>
        <w:t xml:space="preserve"> I,</w:t>
      </w:r>
      <w:r w:rsidRPr="00E15302">
        <w:rPr>
          <w:rFonts w:ascii="Calibri" w:eastAsia="Calibri" w:hAnsi="Calibri" w:cs="Calibri"/>
          <w:szCs w:val="22"/>
        </w:rPr>
        <w:t xml:space="preserve"> </w:t>
      </w:r>
      <w:proofErr w:type="spellStart"/>
      <w:r w:rsidR="00D65456">
        <w:rPr>
          <w:rFonts w:ascii="Calibri" w:eastAsia="Calibri" w:hAnsi="Calibri" w:cs="Calibri"/>
          <w:szCs w:val="22"/>
        </w:rPr>
        <w:t>Dabas</w:t>
      </w:r>
      <w:proofErr w:type="spellEnd"/>
      <w:r w:rsidR="00D65456">
        <w:rPr>
          <w:rFonts w:ascii="Calibri" w:eastAsia="Calibri" w:hAnsi="Calibri" w:cs="Calibri"/>
          <w:szCs w:val="22"/>
        </w:rPr>
        <w:t xml:space="preserve"> A, </w:t>
      </w:r>
      <w:proofErr w:type="spellStart"/>
      <w:r w:rsidRPr="00E15302">
        <w:rPr>
          <w:rFonts w:ascii="Calibri" w:eastAsia="Calibri" w:hAnsi="Calibri" w:cs="Calibri"/>
          <w:szCs w:val="22"/>
        </w:rPr>
        <w:t>Choudhury</w:t>
      </w:r>
      <w:proofErr w:type="spellEnd"/>
      <w:r w:rsidR="00D65456">
        <w:rPr>
          <w:rFonts w:ascii="Calibri" w:eastAsia="Calibri" w:hAnsi="Calibri" w:cs="Calibri"/>
          <w:szCs w:val="22"/>
        </w:rPr>
        <w:t xml:space="preserve"> J</w:t>
      </w:r>
      <w:r w:rsidRPr="00E15302">
        <w:rPr>
          <w:rFonts w:ascii="Calibri" w:eastAsia="Calibri" w:hAnsi="Calibri" w:cs="Calibri"/>
          <w:szCs w:val="22"/>
        </w:rPr>
        <w:t>,</w:t>
      </w:r>
      <w:r w:rsidR="00D65456">
        <w:rPr>
          <w:rFonts w:ascii="Calibri" w:eastAsia="Calibri" w:hAnsi="Calibri" w:cs="Calibri"/>
          <w:szCs w:val="22"/>
        </w:rPr>
        <w:t xml:space="preserve"> </w:t>
      </w:r>
      <w:proofErr w:type="spellStart"/>
      <w:r w:rsidR="00D65456">
        <w:rPr>
          <w:rFonts w:ascii="Calibri" w:eastAsia="Calibri" w:hAnsi="Calibri" w:cs="Calibri"/>
          <w:szCs w:val="22"/>
        </w:rPr>
        <w:t>etal</w:t>
      </w:r>
      <w:proofErr w:type="spellEnd"/>
      <w:r w:rsidR="00D65456">
        <w:rPr>
          <w:rFonts w:ascii="Calibri" w:eastAsia="Calibri" w:hAnsi="Calibri" w:cs="Calibri"/>
          <w:szCs w:val="22"/>
        </w:rPr>
        <w:t xml:space="preserve">. </w:t>
      </w:r>
      <w:r w:rsidRPr="00E15302">
        <w:rPr>
          <w:rFonts w:ascii="Calibri" w:eastAsia="Calibri" w:hAnsi="Calibri" w:cs="Calibri"/>
          <w:szCs w:val="22"/>
        </w:rPr>
        <w:t xml:space="preserve">Safety and immunogenicity of Bio Pox™, a live varicella vaccine (Oka strain) in Indian children: A comparative </w:t>
      </w:r>
      <w:proofErr w:type="spellStart"/>
      <w:r w:rsidRPr="00E15302">
        <w:rPr>
          <w:rFonts w:ascii="Calibri" w:eastAsia="Calibri" w:hAnsi="Calibri" w:cs="Calibri"/>
          <w:szCs w:val="22"/>
        </w:rPr>
        <w:t>multicentric</w:t>
      </w:r>
      <w:proofErr w:type="spellEnd"/>
      <w:r w:rsidRPr="00E15302">
        <w:rPr>
          <w:rFonts w:ascii="Calibri" w:eastAsia="Calibri" w:hAnsi="Calibri" w:cs="Calibri"/>
          <w:szCs w:val="22"/>
        </w:rPr>
        <w:t xml:space="preserve">, randomized phase II/III clinical trial, Human Vaccines &amp; </w:t>
      </w:r>
      <w:proofErr w:type="spellStart"/>
      <w:r w:rsidRPr="00E15302">
        <w:rPr>
          <w:rFonts w:ascii="Calibri" w:eastAsia="Calibri" w:hAnsi="Calibri" w:cs="Calibri"/>
          <w:szCs w:val="22"/>
        </w:rPr>
        <w:t>Immunotherapeutics</w:t>
      </w:r>
      <w:proofErr w:type="spellEnd"/>
      <w:r w:rsidRPr="00E15302">
        <w:rPr>
          <w:rFonts w:ascii="Calibri" w:eastAsia="Calibri" w:hAnsi="Calibri" w:cs="Calibri"/>
          <w:szCs w:val="22"/>
        </w:rPr>
        <w:t xml:space="preserve"> Vol. 13</w:t>
      </w:r>
      <w:r w:rsidR="00D65456">
        <w:rPr>
          <w:rFonts w:ascii="Calibri" w:eastAsia="Calibri" w:hAnsi="Calibri" w:cs="Calibri"/>
          <w:szCs w:val="22"/>
        </w:rPr>
        <w:t xml:space="preserve"> (9)</w:t>
      </w:r>
      <w:r w:rsidRPr="00E15302">
        <w:rPr>
          <w:rFonts w:ascii="Calibri" w:eastAsia="Calibri" w:hAnsi="Calibri" w:cs="Calibri"/>
          <w:szCs w:val="22"/>
        </w:rPr>
        <w:t xml:space="preserve"> 2017</w:t>
      </w:r>
    </w:p>
    <w:p w:rsidR="00E15302" w:rsidRPr="00E15302" w:rsidRDefault="00E15302" w:rsidP="00E15302">
      <w:pPr>
        <w:pStyle w:val="BodyText"/>
        <w:numPr>
          <w:ilvl w:val="0"/>
          <w:numId w:val="4"/>
        </w:numPr>
        <w:spacing w:before="85" w:line="216" w:lineRule="exact"/>
        <w:ind w:left="450" w:right="138" w:hanging="270"/>
        <w:jc w:val="both"/>
        <w:rPr>
          <w:rFonts w:ascii="Calibri" w:eastAsia="Calibri" w:hAnsi="Calibri" w:cs="Calibri"/>
          <w:szCs w:val="22"/>
        </w:rPr>
      </w:pPr>
      <w:r w:rsidRPr="00E15302">
        <w:rPr>
          <w:rFonts w:ascii="Calibri" w:eastAsia="Calibri" w:hAnsi="Calibri" w:cs="Calibri"/>
          <w:szCs w:val="22"/>
        </w:rPr>
        <w:t xml:space="preserve">An open label evaluation of Immunogenicity and Safety of </w:t>
      </w:r>
      <w:proofErr w:type="spellStart"/>
      <w:r w:rsidRPr="00E15302">
        <w:rPr>
          <w:rFonts w:ascii="Calibri" w:eastAsia="Calibri" w:hAnsi="Calibri" w:cs="Calibri"/>
          <w:szCs w:val="22"/>
        </w:rPr>
        <w:t>Biovac</w:t>
      </w:r>
      <w:proofErr w:type="spellEnd"/>
      <w:r w:rsidRPr="00E15302">
        <w:rPr>
          <w:rFonts w:ascii="Calibri" w:eastAsia="Calibri" w:hAnsi="Calibri" w:cs="Calibri"/>
          <w:szCs w:val="22"/>
        </w:rPr>
        <w:t>-A Freeze Dried, Live Attenuated Hepatitis-A Vaccine in healthy children –Vaccine: Development and Therapy 2014:4 1–6)</w:t>
      </w:r>
    </w:p>
    <w:p w:rsidR="00E15302" w:rsidRPr="00E15302" w:rsidRDefault="00E15302" w:rsidP="00E15302">
      <w:pPr>
        <w:pStyle w:val="BodyText"/>
        <w:numPr>
          <w:ilvl w:val="0"/>
          <w:numId w:val="4"/>
        </w:numPr>
        <w:spacing w:before="85" w:line="216" w:lineRule="exact"/>
        <w:ind w:left="450" w:right="138" w:hanging="270"/>
        <w:jc w:val="both"/>
        <w:rPr>
          <w:rFonts w:ascii="Calibri" w:eastAsia="Calibri" w:hAnsi="Calibri" w:cs="Calibri"/>
          <w:szCs w:val="22"/>
        </w:rPr>
      </w:pPr>
      <w:proofErr w:type="spellStart"/>
      <w:r w:rsidRPr="00E15302">
        <w:rPr>
          <w:rFonts w:ascii="Calibri" w:eastAsia="Calibri" w:hAnsi="Calibri" w:cs="Calibri"/>
          <w:szCs w:val="22"/>
        </w:rPr>
        <w:t>Mitra</w:t>
      </w:r>
      <w:proofErr w:type="spellEnd"/>
      <w:r w:rsidRPr="00E15302">
        <w:rPr>
          <w:rFonts w:ascii="Calibri" w:eastAsia="Calibri" w:hAnsi="Calibri" w:cs="Calibri"/>
          <w:szCs w:val="22"/>
        </w:rPr>
        <w:t xml:space="preserve"> M, Shah N, </w:t>
      </w:r>
      <w:proofErr w:type="spellStart"/>
      <w:r w:rsidRPr="00E15302">
        <w:rPr>
          <w:rFonts w:ascii="Calibri" w:eastAsia="Calibri" w:hAnsi="Calibri" w:cs="Calibri"/>
          <w:szCs w:val="22"/>
        </w:rPr>
        <w:t>Ghosh</w:t>
      </w:r>
      <w:proofErr w:type="spellEnd"/>
      <w:r w:rsidRPr="00E15302">
        <w:rPr>
          <w:rFonts w:ascii="Calibri" w:eastAsia="Calibri" w:hAnsi="Calibri" w:cs="Calibri"/>
          <w:szCs w:val="22"/>
        </w:rPr>
        <w:t xml:space="preserve"> A, </w:t>
      </w:r>
      <w:proofErr w:type="spellStart"/>
      <w:r w:rsidRPr="00E15302">
        <w:rPr>
          <w:rFonts w:ascii="Calibri" w:eastAsia="Calibri" w:hAnsi="Calibri" w:cs="Calibri"/>
          <w:szCs w:val="22"/>
        </w:rPr>
        <w:t>Chatterjee</w:t>
      </w:r>
      <w:proofErr w:type="spellEnd"/>
      <w:r w:rsidRPr="00E15302">
        <w:rPr>
          <w:rFonts w:ascii="Calibri" w:eastAsia="Calibri" w:hAnsi="Calibri" w:cs="Calibri"/>
          <w:szCs w:val="22"/>
        </w:rPr>
        <w:t xml:space="preserve"> S, </w:t>
      </w:r>
      <w:proofErr w:type="spellStart"/>
      <w:r w:rsidRPr="00E15302">
        <w:rPr>
          <w:rFonts w:ascii="Calibri" w:eastAsia="Calibri" w:hAnsi="Calibri" w:cs="Calibri"/>
          <w:szCs w:val="22"/>
        </w:rPr>
        <w:t>Kaur</w:t>
      </w:r>
      <w:proofErr w:type="spellEnd"/>
      <w:r w:rsidRPr="00E15302">
        <w:rPr>
          <w:rFonts w:ascii="Calibri" w:eastAsia="Calibri" w:hAnsi="Calibri" w:cs="Calibri"/>
          <w:szCs w:val="22"/>
        </w:rPr>
        <w:t xml:space="preserve"> I, Bhattacharya N, </w:t>
      </w:r>
      <w:proofErr w:type="spellStart"/>
      <w:r w:rsidRPr="00E15302">
        <w:rPr>
          <w:rFonts w:ascii="Calibri" w:eastAsia="Calibri" w:hAnsi="Calibri" w:cs="Calibri"/>
          <w:szCs w:val="22"/>
        </w:rPr>
        <w:t>Basu</w:t>
      </w:r>
      <w:proofErr w:type="spellEnd"/>
      <w:r w:rsidRPr="00E15302">
        <w:rPr>
          <w:rFonts w:ascii="Calibri" w:eastAsia="Calibri" w:hAnsi="Calibri" w:cs="Calibri"/>
          <w:szCs w:val="22"/>
        </w:rPr>
        <w:t xml:space="preserve"> S. Efficacy and safety of vi-tetanus toxoid conjugated typhoid vaccine (</w:t>
      </w:r>
      <w:proofErr w:type="spellStart"/>
      <w:r w:rsidRPr="00E15302">
        <w:rPr>
          <w:rFonts w:ascii="Calibri" w:eastAsia="Calibri" w:hAnsi="Calibri" w:cs="Calibri"/>
          <w:szCs w:val="22"/>
        </w:rPr>
        <w:t>PedaTyph</w:t>
      </w:r>
      <w:proofErr w:type="spellEnd"/>
      <w:r w:rsidRPr="00E15302">
        <w:rPr>
          <w:rFonts w:ascii="Calibri" w:eastAsia="Calibri" w:hAnsi="Calibri" w:cs="Calibri"/>
          <w:szCs w:val="22"/>
        </w:rPr>
        <w:t xml:space="preserve">™) in Indian children: School based cluster randomized study. Hum </w:t>
      </w:r>
      <w:proofErr w:type="spellStart"/>
      <w:r w:rsidRPr="00E15302">
        <w:rPr>
          <w:rFonts w:ascii="Calibri" w:eastAsia="Calibri" w:hAnsi="Calibri" w:cs="Calibri"/>
          <w:szCs w:val="22"/>
        </w:rPr>
        <w:t>Vaccin</w:t>
      </w:r>
      <w:proofErr w:type="spellEnd"/>
      <w:r w:rsidRPr="00E15302">
        <w:rPr>
          <w:rFonts w:ascii="Calibri" w:eastAsia="Calibri" w:hAnsi="Calibri" w:cs="Calibri"/>
          <w:szCs w:val="22"/>
        </w:rPr>
        <w:t xml:space="preserve"> </w:t>
      </w:r>
      <w:proofErr w:type="spellStart"/>
      <w:r w:rsidRPr="00E15302">
        <w:rPr>
          <w:rFonts w:ascii="Calibri" w:eastAsia="Calibri" w:hAnsi="Calibri" w:cs="Calibri"/>
          <w:szCs w:val="22"/>
        </w:rPr>
        <w:t>Immunother</w:t>
      </w:r>
      <w:proofErr w:type="spellEnd"/>
      <w:r w:rsidRPr="00E15302">
        <w:rPr>
          <w:rFonts w:ascii="Calibri" w:eastAsia="Calibri" w:hAnsi="Calibri" w:cs="Calibri"/>
          <w:szCs w:val="22"/>
        </w:rPr>
        <w:t>. 2016 Apr 2;12(4):939-45</w:t>
      </w:r>
    </w:p>
    <w:p w:rsidR="00E15302" w:rsidRDefault="00D65456" w:rsidP="00E15302">
      <w:pPr>
        <w:pStyle w:val="BodyText"/>
        <w:numPr>
          <w:ilvl w:val="0"/>
          <w:numId w:val="4"/>
        </w:numPr>
        <w:spacing w:before="85" w:line="216" w:lineRule="exact"/>
        <w:ind w:left="450" w:right="138" w:hanging="270"/>
        <w:jc w:val="both"/>
        <w:rPr>
          <w:rFonts w:ascii="Calibri" w:eastAsia="Calibri" w:hAnsi="Calibri" w:cs="Calibri"/>
          <w:szCs w:val="22"/>
        </w:rPr>
      </w:pPr>
      <w:proofErr w:type="spellStart"/>
      <w:r>
        <w:rPr>
          <w:rFonts w:ascii="Calibri" w:eastAsia="Calibri" w:hAnsi="Calibri" w:cs="Calibri"/>
          <w:szCs w:val="22"/>
        </w:rPr>
        <w:t>Sood</w:t>
      </w:r>
      <w:proofErr w:type="spellEnd"/>
      <w:r>
        <w:rPr>
          <w:rFonts w:ascii="Calibri" w:eastAsia="Calibri" w:hAnsi="Calibri" w:cs="Calibri"/>
          <w:szCs w:val="22"/>
        </w:rPr>
        <w:t xml:space="preserve"> A, </w:t>
      </w:r>
      <w:proofErr w:type="spellStart"/>
      <w:r w:rsidR="00E15302" w:rsidRPr="00E15302">
        <w:rPr>
          <w:rFonts w:ascii="Calibri" w:eastAsia="Calibri" w:hAnsi="Calibri" w:cs="Calibri"/>
          <w:szCs w:val="22"/>
        </w:rPr>
        <w:t>Mitra</w:t>
      </w:r>
      <w:proofErr w:type="spellEnd"/>
      <w:r>
        <w:rPr>
          <w:rFonts w:ascii="Calibri" w:eastAsia="Calibri" w:hAnsi="Calibri" w:cs="Calibri"/>
          <w:szCs w:val="22"/>
        </w:rPr>
        <w:t xml:space="preserve"> M</w:t>
      </w:r>
      <w:r w:rsidR="00E15302" w:rsidRPr="00E15302">
        <w:rPr>
          <w:rFonts w:ascii="Calibri" w:eastAsia="Calibri" w:hAnsi="Calibri" w:cs="Calibri"/>
          <w:szCs w:val="22"/>
        </w:rPr>
        <w:t xml:space="preserve">, </w:t>
      </w:r>
      <w:r>
        <w:rPr>
          <w:rFonts w:ascii="Calibri" w:eastAsia="Calibri" w:hAnsi="Calibri" w:cs="Calibri"/>
          <w:szCs w:val="22"/>
        </w:rPr>
        <w:t xml:space="preserve">Joshi HA, </w:t>
      </w:r>
      <w:proofErr w:type="spellStart"/>
      <w:r>
        <w:rPr>
          <w:rFonts w:ascii="Calibri" w:eastAsia="Calibri" w:hAnsi="Calibri" w:cs="Calibri"/>
          <w:szCs w:val="22"/>
        </w:rPr>
        <w:t>Nayak</w:t>
      </w:r>
      <w:proofErr w:type="spellEnd"/>
      <w:r>
        <w:rPr>
          <w:rFonts w:ascii="Calibri" w:eastAsia="Calibri" w:hAnsi="Calibri" w:cs="Calibri"/>
          <w:szCs w:val="22"/>
        </w:rPr>
        <w:t xml:space="preserve"> US</w:t>
      </w:r>
      <w:r w:rsidR="00E15302" w:rsidRPr="00E15302">
        <w:rPr>
          <w:rFonts w:ascii="Calibri" w:eastAsia="Calibri" w:hAnsi="Calibri" w:cs="Calibri"/>
          <w:szCs w:val="22"/>
        </w:rPr>
        <w:t xml:space="preserve">, </w:t>
      </w:r>
      <w:proofErr w:type="spellStart"/>
      <w:r w:rsidR="00E15302" w:rsidRPr="00E15302">
        <w:rPr>
          <w:rFonts w:ascii="Calibri" w:eastAsia="Calibri" w:hAnsi="Calibri" w:cs="Calibri"/>
          <w:szCs w:val="22"/>
        </w:rPr>
        <w:t>Siddaiah</w:t>
      </w:r>
      <w:proofErr w:type="spellEnd"/>
      <w:r>
        <w:rPr>
          <w:rFonts w:ascii="Calibri" w:eastAsia="Calibri" w:hAnsi="Calibri" w:cs="Calibri"/>
          <w:szCs w:val="22"/>
        </w:rPr>
        <w:t xml:space="preserve"> P, </w:t>
      </w:r>
      <w:r w:rsidR="00E15302" w:rsidRPr="00E15302">
        <w:rPr>
          <w:rFonts w:ascii="Calibri" w:eastAsia="Calibri" w:hAnsi="Calibri" w:cs="Calibri"/>
          <w:szCs w:val="22"/>
        </w:rPr>
        <w:t xml:space="preserve">Ramesh </w:t>
      </w:r>
      <w:proofErr w:type="spellStart"/>
      <w:r w:rsidR="00E15302" w:rsidRPr="00E15302">
        <w:rPr>
          <w:rFonts w:ascii="Calibri" w:eastAsia="Calibri" w:hAnsi="Calibri" w:cs="Calibri"/>
          <w:szCs w:val="22"/>
        </w:rPr>
        <w:t>Babu</w:t>
      </w:r>
      <w:proofErr w:type="spellEnd"/>
      <w:r w:rsidR="00E15302" w:rsidRPr="00E15302">
        <w:rPr>
          <w:rFonts w:ascii="Calibri" w:eastAsia="Calibri" w:hAnsi="Calibri" w:cs="Calibri"/>
          <w:szCs w:val="22"/>
        </w:rPr>
        <w:t>,</w:t>
      </w:r>
      <w:r>
        <w:rPr>
          <w:rFonts w:ascii="Calibri" w:eastAsia="Calibri" w:hAnsi="Calibri" w:cs="Calibri"/>
          <w:szCs w:val="22"/>
        </w:rPr>
        <w:t xml:space="preserve"> </w:t>
      </w:r>
      <w:proofErr w:type="spellStart"/>
      <w:r>
        <w:rPr>
          <w:rFonts w:ascii="Calibri" w:eastAsia="Calibri" w:hAnsi="Calibri" w:cs="Calibri"/>
          <w:szCs w:val="22"/>
        </w:rPr>
        <w:t>etal</w:t>
      </w:r>
      <w:proofErr w:type="spellEnd"/>
      <w:r>
        <w:rPr>
          <w:rFonts w:ascii="Calibri" w:eastAsia="Calibri" w:hAnsi="Calibri" w:cs="Calibri"/>
          <w:szCs w:val="22"/>
        </w:rPr>
        <w:t>.</w:t>
      </w:r>
      <w:r w:rsidR="00E15302" w:rsidRPr="00E15302">
        <w:rPr>
          <w:rFonts w:ascii="Calibri" w:eastAsia="Calibri" w:hAnsi="Calibri" w:cs="Calibri"/>
          <w:szCs w:val="22"/>
        </w:rPr>
        <w:t xml:space="preserve"> Immunogenicity and safety of a novel MMR vaccine (live, freeze-dried) containing the </w:t>
      </w:r>
      <w:proofErr w:type="spellStart"/>
      <w:r w:rsidR="00E15302" w:rsidRPr="00E15302">
        <w:rPr>
          <w:rFonts w:ascii="Calibri" w:eastAsia="Calibri" w:hAnsi="Calibri" w:cs="Calibri"/>
          <w:szCs w:val="22"/>
        </w:rPr>
        <w:t>Edmonston</w:t>
      </w:r>
      <w:proofErr w:type="spellEnd"/>
      <w:r w:rsidR="00E15302" w:rsidRPr="00E15302">
        <w:rPr>
          <w:rFonts w:ascii="Calibri" w:eastAsia="Calibri" w:hAnsi="Calibri" w:cs="Calibri"/>
          <w:szCs w:val="22"/>
        </w:rPr>
        <w:t xml:space="preserve">-Zagreb measles strain, the Hoshino mumps strain, and the RA 27/3 rubella strain: Results of a randomized, comparative, active controlled phase III clinical trial Hum </w:t>
      </w:r>
      <w:proofErr w:type="spellStart"/>
      <w:r w:rsidR="00E15302" w:rsidRPr="00E15302">
        <w:rPr>
          <w:rFonts w:ascii="Calibri" w:eastAsia="Calibri" w:hAnsi="Calibri" w:cs="Calibri"/>
          <w:szCs w:val="22"/>
        </w:rPr>
        <w:t>Vaccin</w:t>
      </w:r>
      <w:proofErr w:type="spellEnd"/>
      <w:r w:rsidR="00E15302" w:rsidRPr="00E15302">
        <w:rPr>
          <w:rFonts w:ascii="Calibri" w:eastAsia="Calibri" w:hAnsi="Calibri" w:cs="Calibri"/>
          <w:szCs w:val="22"/>
        </w:rPr>
        <w:t xml:space="preserve"> </w:t>
      </w:r>
      <w:proofErr w:type="spellStart"/>
      <w:r w:rsidR="00E15302" w:rsidRPr="00E15302">
        <w:rPr>
          <w:rFonts w:ascii="Calibri" w:eastAsia="Calibri" w:hAnsi="Calibri" w:cs="Calibri"/>
          <w:szCs w:val="22"/>
        </w:rPr>
        <w:t>Immunoth</w:t>
      </w:r>
      <w:r>
        <w:rPr>
          <w:rFonts w:ascii="Calibri" w:eastAsia="Calibri" w:hAnsi="Calibri" w:cs="Calibri"/>
          <w:szCs w:val="22"/>
        </w:rPr>
        <w:t>er</w:t>
      </w:r>
      <w:proofErr w:type="spellEnd"/>
      <w:r>
        <w:rPr>
          <w:rFonts w:ascii="Calibri" w:eastAsia="Calibri" w:hAnsi="Calibri" w:cs="Calibri"/>
          <w:szCs w:val="22"/>
        </w:rPr>
        <w:t>. 2017 Jun; 13(7): 1523–1530.</w:t>
      </w:r>
    </w:p>
    <w:p w:rsidR="00E15302" w:rsidRPr="00E15302" w:rsidRDefault="00E15302" w:rsidP="00E15302">
      <w:pPr>
        <w:pStyle w:val="BodyText"/>
        <w:numPr>
          <w:ilvl w:val="0"/>
          <w:numId w:val="4"/>
        </w:numPr>
        <w:spacing w:before="85" w:line="216" w:lineRule="exact"/>
        <w:ind w:left="450" w:right="138" w:hanging="270"/>
        <w:jc w:val="both"/>
        <w:rPr>
          <w:rFonts w:ascii="Calibri" w:eastAsia="Calibri" w:hAnsi="Calibri" w:cs="Calibri"/>
          <w:szCs w:val="22"/>
        </w:rPr>
      </w:pPr>
      <w:r w:rsidRPr="00E15302">
        <w:rPr>
          <w:rFonts w:ascii="Calibri" w:eastAsia="Calibri" w:hAnsi="Calibri" w:cs="Calibri"/>
          <w:szCs w:val="22"/>
        </w:rPr>
        <w:t>A Japanese Encephalitis Vaccine from India Induces Durable and Cross-protective Immunity against Temporally and Spatially Wide-ranging Global Field Strain –(The Journal of Infectious Diseases, Volume 212, Issue 5, 1</w:t>
      </w:r>
      <w:r>
        <w:rPr>
          <w:rFonts w:ascii="Calibri" w:eastAsia="Calibri" w:hAnsi="Calibri" w:cs="Calibri"/>
          <w:szCs w:val="22"/>
        </w:rPr>
        <w:t xml:space="preserve"> September 2015, Pages 715–725.</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rsidR="00E15302" w:rsidRDefault="00E15302" w:rsidP="008756E6">
      <w:pPr>
        <w:tabs>
          <w:tab w:val="left" w:pos="384"/>
        </w:tabs>
        <w:ind w:right="117"/>
        <w:sectPr w:rsidR="00E15302" w:rsidSect="00E15302">
          <w:type w:val="continuous"/>
          <w:pgSz w:w="11910" w:h="16840"/>
          <w:pgMar w:top="1740" w:right="600" w:bottom="840" w:left="620" w:header="720" w:footer="720" w:gutter="0"/>
          <w:cols w:num="2" w:space="230"/>
        </w:sectPr>
      </w:pPr>
    </w:p>
    <w:p w:rsidR="00B02DA9" w:rsidRDefault="00D65456" w:rsidP="00D65456">
      <w:pPr>
        <w:tabs>
          <w:tab w:val="left" w:pos="384"/>
        </w:tabs>
        <w:ind w:right="117"/>
        <w:jc w:val="center"/>
      </w:pPr>
      <w:r>
        <w:rPr>
          <w:rFonts w:ascii="Calibri"/>
          <w:noProof/>
          <w:sz w:val="4"/>
          <w:lang w:val="en-GB" w:eastAsia="en-GB"/>
        </w:rPr>
        <w:lastRenderedPageBreak/>
        <mc:AlternateContent>
          <mc:Choice Requires="wpg">
            <w:drawing>
              <wp:inline distT="0" distB="0" distL="0" distR="0" wp14:anchorId="59CD3E02" wp14:editId="31D0A61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65456" w:rsidRDefault="00D65456" w:rsidP="00D65456">
      <w:pPr>
        <w:tabs>
          <w:tab w:val="left" w:pos="384"/>
        </w:tabs>
        <w:ind w:right="117"/>
        <w:jc w:val="center"/>
      </w:pPr>
    </w:p>
    <w:p w:rsidR="00AE3E37" w:rsidRDefault="00AE3E37">
      <w:pPr>
        <w:pStyle w:val="BodyText"/>
        <w:spacing w:line="40" w:lineRule="exact"/>
        <w:ind w:left="2202"/>
        <w:rPr>
          <w:rFonts w:ascii="Calibri"/>
          <w:sz w:val="4"/>
        </w:rPr>
      </w:pPr>
    </w:p>
    <w:tbl>
      <w:tblPr>
        <w:tblStyle w:val="TableGrid"/>
        <w:tblW w:w="0" w:type="auto"/>
        <w:tblLayout w:type="fixed"/>
        <w:tblLook w:val="04A0" w:firstRow="1" w:lastRow="0" w:firstColumn="1" w:lastColumn="0" w:noHBand="0" w:noVBand="1"/>
      </w:tblPr>
      <w:tblGrid>
        <w:gridCol w:w="1368"/>
        <w:gridCol w:w="9538"/>
      </w:tblGrid>
      <w:tr w:rsidR="00E15302" w:rsidTr="00E15302">
        <w:tc>
          <w:tcPr>
            <w:tcW w:w="1368" w:type="dxa"/>
          </w:tcPr>
          <w:p w:rsidR="00E15302" w:rsidRDefault="00E15302" w:rsidP="00404E5B">
            <w:pPr>
              <w:spacing w:before="92"/>
              <w:ind w:right="4234"/>
              <w:rPr>
                <w:rFonts w:ascii="Arial"/>
                <w:color w:val="BF5A14"/>
              </w:rPr>
            </w:pPr>
            <w:r>
              <w:rPr>
                <w:rFonts w:ascii="Arial"/>
                <w:noProof/>
                <w:color w:val="BF5A14"/>
                <w:lang w:val="en-GB" w:eastAsia="en-GB"/>
              </w:rPr>
              <w:drawing>
                <wp:inline distT="0" distB="0" distL="0" distR="0" wp14:anchorId="2F5415B1" wp14:editId="47D0F0A8">
                  <wp:extent cx="738835" cy="738835"/>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8835" cy="738835"/>
                          </a:xfrm>
                          <a:prstGeom prst="rect">
                            <a:avLst/>
                          </a:prstGeom>
                        </pic:spPr>
                      </pic:pic>
                    </a:graphicData>
                  </a:graphic>
                </wp:inline>
              </w:drawing>
            </w:r>
          </w:p>
        </w:tc>
        <w:tc>
          <w:tcPr>
            <w:tcW w:w="9538" w:type="dxa"/>
          </w:tcPr>
          <w:p w:rsidR="00E15302" w:rsidRDefault="00E15302" w:rsidP="00E15302">
            <w:pPr>
              <w:spacing w:before="92"/>
              <w:ind w:right="70"/>
              <w:rPr>
                <w:rFonts w:ascii="Arial"/>
              </w:rPr>
            </w:pPr>
            <w:r>
              <w:rPr>
                <w:rFonts w:ascii="Arial"/>
                <w:color w:val="BF5A14"/>
              </w:rPr>
              <w:t>Biography (150 word limit)</w:t>
            </w:r>
          </w:p>
          <w:p w:rsidR="00E15302" w:rsidRPr="00D65456" w:rsidRDefault="00D65456" w:rsidP="00D65456">
            <w:pPr>
              <w:spacing w:before="41" w:line="154" w:lineRule="exact"/>
              <w:ind w:left="213" w:right="231"/>
              <w:rPr>
                <w:rFonts w:ascii="Arial"/>
                <w:sz w:val="14"/>
              </w:rPr>
            </w:pPr>
            <w:proofErr w:type="spellStart"/>
            <w:r w:rsidRPr="00D65456">
              <w:rPr>
                <w:rFonts w:ascii="Arial"/>
                <w:sz w:val="14"/>
              </w:rPr>
              <w:t>Dr</w:t>
            </w:r>
            <w:proofErr w:type="spellEnd"/>
            <w:r w:rsidRPr="00D65456">
              <w:rPr>
                <w:rFonts w:ascii="Arial"/>
                <w:sz w:val="14"/>
              </w:rPr>
              <w:t xml:space="preserve"> </w:t>
            </w:r>
            <w:proofErr w:type="spellStart"/>
            <w:r w:rsidRPr="00D65456">
              <w:rPr>
                <w:rFonts w:ascii="Arial"/>
                <w:sz w:val="14"/>
              </w:rPr>
              <w:t>Monjori</w:t>
            </w:r>
            <w:proofErr w:type="spellEnd"/>
            <w:r w:rsidRPr="00D65456">
              <w:rPr>
                <w:rFonts w:ascii="Arial"/>
                <w:sz w:val="14"/>
              </w:rPr>
              <w:t xml:space="preserve"> </w:t>
            </w:r>
            <w:proofErr w:type="spellStart"/>
            <w:r w:rsidRPr="00D65456">
              <w:rPr>
                <w:rFonts w:ascii="Arial"/>
                <w:sz w:val="14"/>
              </w:rPr>
              <w:t>Mitra</w:t>
            </w:r>
            <w:proofErr w:type="spellEnd"/>
            <w:r w:rsidRPr="00D65456">
              <w:rPr>
                <w:rFonts w:ascii="Arial"/>
                <w:sz w:val="14"/>
              </w:rPr>
              <w:t xml:space="preserve"> is an award winning pediatrician, academician, researcher, author, editor, clinical investigator and office bearer of Indian Academy of</w:t>
            </w:r>
            <w:r>
              <w:rPr>
                <w:rFonts w:ascii="Arial"/>
                <w:sz w:val="14"/>
              </w:rPr>
              <w:t xml:space="preserve"> </w:t>
            </w:r>
            <w:proofErr w:type="spellStart"/>
            <w:r>
              <w:rPr>
                <w:rFonts w:ascii="Arial"/>
                <w:sz w:val="14"/>
              </w:rPr>
              <w:t>Paediatrics</w:t>
            </w:r>
            <w:proofErr w:type="spellEnd"/>
            <w:r>
              <w:rPr>
                <w:rFonts w:ascii="Arial"/>
                <w:sz w:val="14"/>
              </w:rPr>
              <w:t xml:space="preserve">. She serves </w:t>
            </w:r>
            <w:proofErr w:type="spellStart"/>
            <w:r>
              <w:rPr>
                <w:rFonts w:ascii="Arial"/>
                <w:sz w:val="14"/>
              </w:rPr>
              <w:t>as</w:t>
            </w:r>
            <w:r w:rsidRPr="00D65456">
              <w:rPr>
                <w:rFonts w:ascii="Arial"/>
                <w:sz w:val="14"/>
              </w:rPr>
              <w:t>associate</w:t>
            </w:r>
            <w:proofErr w:type="spellEnd"/>
            <w:r w:rsidRPr="00D65456">
              <w:rPr>
                <w:rFonts w:ascii="Arial"/>
                <w:sz w:val="14"/>
              </w:rPr>
              <w:t xml:space="preserve"> professor of </w:t>
            </w:r>
            <w:proofErr w:type="spellStart"/>
            <w:r w:rsidRPr="00D65456">
              <w:rPr>
                <w:rFonts w:ascii="Arial"/>
                <w:sz w:val="14"/>
              </w:rPr>
              <w:t>paediatric</w:t>
            </w:r>
            <w:proofErr w:type="spellEnd"/>
            <w:r w:rsidRPr="00D65456">
              <w:rPr>
                <w:rFonts w:ascii="Arial"/>
                <w:sz w:val="14"/>
              </w:rPr>
              <w:t xml:space="preserve"> medicine in the esteemed Institute of Child Health, Kolkata. Her area of expertise is </w:t>
            </w:r>
            <w:proofErr w:type="spellStart"/>
            <w:r w:rsidRPr="00D65456">
              <w:rPr>
                <w:rFonts w:ascii="Arial"/>
                <w:sz w:val="14"/>
              </w:rPr>
              <w:t>paediatric</w:t>
            </w:r>
            <w:proofErr w:type="spellEnd"/>
            <w:r w:rsidRPr="00D65456">
              <w:rPr>
                <w:rFonts w:ascii="Arial"/>
                <w:sz w:val="14"/>
              </w:rPr>
              <w:t xml:space="preserve"> </w:t>
            </w:r>
            <w:proofErr w:type="spellStart"/>
            <w:r w:rsidRPr="00D65456">
              <w:rPr>
                <w:rFonts w:ascii="Arial"/>
                <w:sz w:val="14"/>
              </w:rPr>
              <w:t>vaccinology</w:t>
            </w:r>
            <w:proofErr w:type="spellEnd"/>
            <w:r w:rsidRPr="00D65456">
              <w:rPr>
                <w:rFonts w:ascii="Arial"/>
                <w:sz w:val="14"/>
              </w:rPr>
              <w:t xml:space="preserve"> and nutrition. She carries a rich clinical experience of more than 20 years in pediatric medicine. She has served in the capacity of executive member of Indian Pediatric Society. She has been advisor to the editorial board of Indian Journal of Practical Pediatrics and Indian Pediatrics.</w:t>
            </w:r>
            <w:r>
              <w:rPr>
                <w:rFonts w:ascii="Arial"/>
                <w:sz w:val="14"/>
              </w:rPr>
              <w:t xml:space="preserve"> She </w:t>
            </w:r>
            <w:r w:rsidRPr="00D65456">
              <w:rPr>
                <w:rFonts w:ascii="Arial"/>
                <w:sz w:val="14"/>
              </w:rPr>
              <w:t>has been honorary speaker at various international and national conferences and forums. She has authored various articles, j</w:t>
            </w:r>
            <w:r>
              <w:rPr>
                <w:rFonts w:ascii="Arial"/>
                <w:sz w:val="14"/>
              </w:rPr>
              <w:t xml:space="preserve">ournals and books on vaccines, </w:t>
            </w:r>
            <w:proofErr w:type="spellStart"/>
            <w:r w:rsidRPr="00D65456">
              <w:rPr>
                <w:rFonts w:ascii="Arial"/>
                <w:sz w:val="14"/>
              </w:rPr>
              <w:t>vaccinology</w:t>
            </w:r>
            <w:proofErr w:type="spellEnd"/>
            <w:r w:rsidRPr="00D65456">
              <w:rPr>
                <w:rFonts w:ascii="Arial"/>
                <w:sz w:val="14"/>
              </w:rPr>
              <w:t>, and pediatric diseases</w:t>
            </w:r>
            <w:r>
              <w:rPr>
                <w:rFonts w:ascii="Arial"/>
                <w:sz w:val="14"/>
              </w:rPr>
              <w:t xml:space="preserve"> with various </w:t>
            </w:r>
            <w:r w:rsidRPr="00D65456">
              <w:rPr>
                <w:rFonts w:ascii="Arial"/>
                <w:sz w:val="14"/>
              </w:rPr>
              <w:t>national and international publications in indexed journals.</w:t>
            </w:r>
            <w:r>
              <w:rPr>
                <w:rFonts w:ascii="Arial"/>
                <w:sz w:val="14"/>
              </w:rPr>
              <w:t xml:space="preserve"> </w:t>
            </w:r>
            <w:r w:rsidRPr="00D65456">
              <w:rPr>
                <w:rFonts w:ascii="Arial"/>
                <w:sz w:val="14"/>
              </w:rPr>
              <w:t>She has been the Principal investigator for a number of clinical trials conducted in pediatric population across several therapeutic areas</w:t>
            </w:r>
            <w:r w:rsidR="00E15302" w:rsidRPr="00D65456">
              <w:rPr>
                <w:rFonts w:ascii="Arial"/>
                <w:sz w:val="14"/>
              </w:rPr>
              <w:t>.</w:t>
            </w:r>
          </w:p>
          <w:p w:rsidR="00E15302" w:rsidRPr="00E15302" w:rsidRDefault="00E15302" w:rsidP="00D65456">
            <w:pPr>
              <w:spacing w:before="62"/>
              <w:jc w:val="center"/>
              <w:rPr>
                <w:rFonts w:ascii="Arial"/>
                <w:sz w:val="14"/>
              </w:rPr>
            </w:pPr>
            <w:r>
              <w:rPr>
                <w:rFonts w:ascii="Arial"/>
                <w:sz w:val="14"/>
              </w:rPr>
              <w:t xml:space="preserve">Email: </w:t>
            </w:r>
            <w:hyperlink r:id="rId11" w:history="1">
              <w:r w:rsidR="00D65456" w:rsidRPr="008A7088">
                <w:rPr>
                  <w:rStyle w:val="Hyperlink"/>
                  <w:rFonts w:ascii="Arial"/>
                  <w:sz w:val="14"/>
                </w:rPr>
                <w:t>monjorimr@gmail.com</w:t>
              </w:r>
            </w:hyperlink>
          </w:p>
        </w:tc>
      </w:tr>
    </w:tbl>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14:anchorId="3C6BEBA8" wp14:editId="133C6F1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2679" w:rsidRDefault="00032679">
      <w:r>
        <w:separator/>
      </w:r>
    </w:p>
  </w:endnote>
  <w:endnote w:type="continuationSeparator" w:id="0">
    <w:p w:rsidR="00032679" w:rsidRDefault="00032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52" behindDoc="1" locked="0" layoutInCell="1" allowOverlap="1" wp14:anchorId="091D9F14" wp14:editId="506C75B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2679" w:rsidRDefault="00032679">
      <w:r>
        <w:separator/>
      </w:r>
    </w:p>
  </w:footnote>
  <w:footnote w:type="continuationSeparator" w:id="0">
    <w:p w:rsidR="00032679" w:rsidRDefault="000326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D7494"/>
    <w:multiLevelType w:val="hybridMultilevel"/>
    <w:tmpl w:val="44E09378"/>
    <w:lvl w:ilvl="0" w:tplc="0809000F">
      <w:start w:val="1"/>
      <w:numFmt w:val="decimal"/>
      <w:lvlText w:val="%1."/>
      <w:lvlJc w:val="left"/>
      <w:pPr>
        <w:ind w:left="819" w:hanging="360"/>
      </w:pPr>
    </w:lvl>
    <w:lvl w:ilvl="1" w:tplc="08090019" w:tentative="1">
      <w:start w:val="1"/>
      <w:numFmt w:val="lowerLetter"/>
      <w:lvlText w:val="%2."/>
      <w:lvlJc w:val="left"/>
      <w:pPr>
        <w:ind w:left="1539" w:hanging="360"/>
      </w:pPr>
    </w:lvl>
    <w:lvl w:ilvl="2" w:tplc="0809001B" w:tentative="1">
      <w:start w:val="1"/>
      <w:numFmt w:val="lowerRoman"/>
      <w:lvlText w:val="%3."/>
      <w:lvlJc w:val="right"/>
      <w:pPr>
        <w:ind w:left="2259" w:hanging="180"/>
      </w:pPr>
    </w:lvl>
    <w:lvl w:ilvl="3" w:tplc="0809000F" w:tentative="1">
      <w:start w:val="1"/>
      <w:numFmt w:val="decimal"/>
      <w:lvlText w:val="%4."/>
      <w:lvlJc w:val="left"/>
      <w:pPr>
        <w:ind w:left="2979" w:hanging="360"/>
      </w:pPr>
    </w:lvl>
    <w:lvl w:ilvl="4" w:tplc="08090019" w:tentative="1">
      <w:start w:val="1"/>
      <w:numFmt w:val="lowerLetter"/>
      <w:lvlText w:val="%5."/>
      <w:lvlJc w:val="left"/>
      <w:pPr>
        <w:ind w:left="3699" w:hanging="360"/>
      </w:pPr>
    </w:lvl>
    <w:lvl w:ilvl="5" w:tplc="0809001B" w:tentative="1">
      <w:start w:val="1"/>
      <w:numFmt w:val="lowerRoman"/>
      <w:lvlText w:val="%6."/>
      <w:lvlJc w:val="right"/>
      <w:pPr>
        <w:ind w:left="4419" w:hanging="180"/>
      </w:pPr>
    </w:lvl>
    <w:lvl w:ilvl="6" w:tplc="0809000F" w:tentative="1">
      <w:start w:val="1"/>
      <w:numFmt w:val="decimal"/>
      <w:lvlText w:val="%7."/>
      <w:lvlJc w:val="left"/>
      <w:pPr>
        <w:ind w:left="5139" w:hanging="360"/>
      </w:pPr>
    </w:lvl>
    <w:lvl w:ilvl="7" w:tplc="08090019" w:tentative="1">
      <w:start w:val="1"/>
      <w:numFmt w:val="lowerLetter"/>
      <w:lvlText w:val="%8."/>
      <w:lvlJc w:val="left"/>
      <w:pPr>
        <w:ind w:left="5859" w:hanging="360"/>
      </w:pPr>
    </w:lvl>
    <w:lvl w:ilvl="8" w:tplc="0809001B" w:tentative="1">
      <w:start w:val="1"/>
      <w:numFmt w:val="lowerRoman"/>
      <w:lvlText w:val="%9."/>
      <w:lvlJc w:val="right"/>
      <w:pPr>
        <w:ind w:left="6579" w:hanging="180"/>
      </w:pPr>
    </w:lvl>
  </w:abstractNum>
  <w:abstractNum w:abstractNumId="1">
    <w:nsid w:val="05F374D9"/>
    <w:multiLevelType w:val="hybridMultilevel"/>
    <w:tmpl w:val="EF16AEDE"/>
    <w:lvl w:ilvl="0" w:tplc="E1B447EE">
      <w:numFmt w:val="bullet"/>
      <w:lvlText w:val="•"/>
      <w:lvlJc w:val="left"/>
      <w:pPr>
        <w:ind w:left="723" w:hanging="510"/>
      </w:pPr>
      <w:rPr>
        <w:rFonts w:ascii="Tw Cen MT" w:eastAsia="Tw Cen MT" w:hAnsi="Tw Cen MT" w:cs="Tw Cen MT" w:hint="default"/>
      </w:rPr>
    </w:lvl>
    <w:lvl w:ilvl="1" w:tplc="08090003" w:tentative="1">
      <w:start w:val="1"/>
      <w:numFmt w:val="bullet"/>
      <w:lvlText w:val="o"/>
      <w:lvlJc w:val="left"/>
      <w:pPr>
        <w:ind w:left="1293" w:hanging="360"/>
      </w:pPr>
      <w:rPr>
        <w:rFonts w:ascii="Courier New" w:hAnsi="Courier New" w:cs="Courier New" w:hint="default"/>
      </w:rPr>
    </w:lvl>
    <w:lvl w:ilvl="2" w:tplc="08090005" w:tentative="1">
      <w:start w:val="1"/>
      <w:numFmt w:val="bullet"/>
      <w:lvlText w:val=""/>
      <w:lvlJc w:val="left"/>
      <w:pPr>
        <w:ind w:left="2013" w:hanging="360"/>
      </w:pPr>
      <w:rPr>
        <w:rFonts w:ascii="Wingdings" w:hAnsi="Wingdings" w:hint="default"/>
      </w:rPr>
    </w:lvl>
    <w:lvl w:ilvl="3" w:tplc="08090001" w:tentative="1">
      <w:start w:val="1"/>
      <w:numFmt w:val="bullet"/>
      <w:lvlText w:val=""/>
      <w:lvlJc w:val="left"/>
      <w:pPr>
        <w:ind w:left="2733" w:hanging="360"/>
      </w:pPr>
      <w:rPr>
        <w:rFonts w:ascii="Symbol" w:hAnsi="Symbol" w:hint="default"/>
      </w:rPr>
    </w:lvl>
    <w:lvl w:ilvl="4" w:tplc="08090003" w:tentative="1">
      <w:start w:val="1"/>
      <w:numFmt w:val="bullet"/>
      <w:lvlText w:val="o"/>
      <w:lvlJc w:val="left"/>
      <w:pPr>
        <w:ind w:left="3453" w:hanging="360"/>
      </w:pPr>
      <w:rPr>
        <w:rFonts w:ascii="Courier New" w:hAnsi="Courier New" w:cs="Courier New" w:hint="default"/>
      </w:rPr>
    </w:lvl>
    <w:lvl w:ilvl="5" w:tplc="08090005" w:tentative="1">
      <w:start w:val="1"/>
      <w:numFmt w:val="bullet"/>
      <w:lvlText w:val=""/>
      <w:lvlJc w:val="left"/>
      <w:pPr>
        <w:ind w:left="4173" w:hanging="360"/>
      </w:pPr>
      <w:rPr>
        <w:rFonts w:ascii="Wingdings" w:hAnsi="Wingdings" w:hint="default"/>
      </w:rPr>
    </w:lvl>
    <w:lvl w:ilvl="6" w:tplc="08090001" w:tentative="1">
      <w:start w:val="1"/>
      <w:numFmt w:val="bullet"/>
      <w:lvlText w:val=""/>
      <w:lvlJc w:val="left"/>
      <w:pPr>
        <w:ind w:left="4893" w:hanging="360"/>
      </w:pPr>
      <w:rPr>
        <w:rFonts w:ascii="Symbol" w:hAnsi="Symbol" w:hint="default"/>
      </w:rPr>
    </w:lvl>
    <w:lvl w:ilvl="7" w:tplc="08090003" w:tentative="1">
      <w:start w:val="1"/>
      <w:numFmt w:val="bullet"/>
      <w:lvlText w:val="o"/>
      <w:lvlJc w:val="left"/>
      <w:pPr>
        <w:ind w:left="5613" w:hanging="360"/>
      </w:pPr>
      <w:rPr>
        <w:rFonts w:ascii="Courier New" w:hAnsi="Courier New" w:cs="Courier New" w:hint="default"/>
      </w:rPr>
    </w:lvl>
    <w:lvl w:ilvl="8" w:tplc="08090005" w:tentative="1">
      <w:start w:val="1"/>
      <w:numFmt w:val="bullet"/>
      <w:lvlText w:val=""/>
      <w:lvlJc w:val="left"/>
      <w:pPr>
        <w:ind w:left="6333" w:hanging="360"/>
      </w:pPr>
      <w:rPr>
        <w:rFonts w:ascii="Wingdings" w:hAnsi="Wingdings" w:hint="default"/>
      </w:rPr>
    </w:lvl>
  </w:abstractNum>
  <w:abstractNum w:abstractNumId="2">
    <w:nsid w:val="0B9E5EB5"/>
    <w:multiLevelType w:val="hybridMultilevel"/>
    <w:tmpl w:val="02CEDDE6"/>
    <w:lvl w:ilvl="0" w:tplc="08090001">
      <w:start w:val="1"/>
      <w:numFmt w:val="bullet"/>
      <w:lvlText w:val=""/>
      <w:lvlJc w:val="left"/>
      <w:pPr>
        <w:ind w:left="933" w:hanging="360"/>
      </w:pPr>
      <w:rPr>
        <w:rFonts w:ascii="Symbol" w:hAnsi="Symbol" w:hint="default"/>
      </w:rPr>
    </w:lvl>
    <w:lvl w:ilvl="1" w:tplc="08090003" w:tentative="1">
      <w:start w:val="1"/>
      <w:numFmt w:val="bullet"/>
      <w:lvlText w:val="o"/>
      <w:lvlJc w:val="left"/>
      <w:pPr>
        <w:ind w:left="1653" w:hanging="360"/>
      </w:pPr>
      <w:rPr>
        <w:rFonts w:ascii="Courier New" w:hAnsi="Courier New" w:cs="Courier New" w:hint="default"/>
      </w:rPr>
    </w:lvl>
    <w:lvl w:ilvl="2" w:tplc="08090005" w:tentative="1">
      <w:start w:val="1"/>
      <w:numFmt w:val="bullet"/>
      <w:lvlText w:val=""/>
      <w:lvlJc w:val="left"/>
      <w:pPr>
        <w:ind w:left="2373" w:hanging="360"/>
      </w:pPr>
      <w:rPr>
        <w:rFonts w:ascii="Wingdings" w:hAnsi="Wingdings" w:hint="default"/>
      </w:rPr>
    </w:lvl>
    <w:lvl w:ilvl="3" w:tplc="08090001" w:tentative="1">
      <w:start w:val="1"/>
      <w:numFmt w:val="bullet"/>
      <w:lvlText w:val=""/>
      <w:lvlJc w:val="left"/>
      <w:pPr>
        <w:ind w:left="3093" w:hanging="360"/>
      </w:pPr>
      <w:rPr>
        <w:rFonts w:ascii="Symbol" w:hAnsi="Symbol" w:hint="default"/>
      </w:rPr>
    </w:lvl>
    <w:lvl w:ilvl="4" w:tplc="08090003" w:tentative="1">
      <w:start w:val="1"/>
      <w:numFmt w:val="bullet"/>
      <w:lvlText w:val="o"/>
      <w:lvlJc w:val="left"/>
      <w:pPr>
        <w:ind w:left="3813" w:hanging="360"/>
      </w:pPr>
      <w:rPr>
        <w:rFonts w:ascii="Courier New" w:hAnsi="Courier New" w:cs="Courier New" w:hint="default"/>
      </w:rPr>
    </w:lvl>
    <w:lvl w:ilvl="5" w:tplc="08090005" w:tentative="1">
      <w:start w:val="1"/>
      <w:numFmt w:val="bullet"/>
      <w:lvlText w:val=""/>
      <w:lvlJc w:val="left"/>
      <w:pPr>
        <w:ind w:left="4533" w:hanging="360"/>
      </w:pPr>
      <w:rPr>
        <w:rFonts w:ascii="Wingdings" w:hAnsi="Wingdings" w:hint="default"/>
      </w:rPr>
    </w:lvl>
    <w:lvl w:ilvl="6" w:tplc="08090001" w:tentative="1">
      <w:start w:val="1"/>
      <w:numFmt w:val="bullet"/>
      <w:lvlText w:val=""/>
      <w:lvlJc w:val="left"/>
      <w:pPr>
        <w:ind w:left="5253" w:hanging="360"/>
      </w:pPr>
      <w:rPr>
        <w:rFonts w:ascii="Symbol" w:hAnsi="Symbol" w:hint="default"/>
      </w:rPr>
    </w:lvl>
    <w:lvl w:ilvl="7" w:tplc="08090003" w:tentative="1">
      <w:start w:val="1"/>
      <w:numFmt w:val="bullet"/>
      <w:lvlText w:val="o"/>
      <w:lvlJc w:val="left"/>
      <w:pPr>
        <w:ind w:left="5973" w:hanging="360"/>
      </w:pPr>
      <w:rPr>
        <w:rFonts w:ascii="Courier New" w:hAnsi="Courier New" w:cs="Courier New" w:hint="default"/>
      </w:rPr>
    </w:lvl>
    <w:lvl w:ilvl="8" w:tplc="08090005" w:tentative="1">
      <w:start w:val="1"/>
      <w:numFmt w:val="bullet"/>
      <w:lvlText w:val=""/>
      <w:lvlJc w:val="left"/>
      <w:pPr>
        <w:ind w:left="6693" w:hanging="360"/>
      </w:pPr>
      <w:rPr>
        <w:rFonts w:ascii="Wingdings" w:hAnsi="Wingdings" w:hint="default"/>
      </w:r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2679"/>
    <w:rsid w:val="000E2911"/>
    <w:rsid w:val="001263DF"/>
    <w:rsid w:val="002455EC"/>
    <w:rsid w:val="00292ED9"/>
    <w:rsid w:val="003A4555"/>
    <w:rsid w:val="00404E5B"/>
    <w:rsid w:val="00414F7B"/>
    <w:rsid w:val="004355DC"/>
    <w:rsid w:val="004749B4"/>
    <w:rsid w:val="00494130"/>
    <w:rsid w:val="004F3523"/>
    <w:rsid w:val="005973B9"/>
    <w:rsid w:val="005B3A56"/>
    <w:rsid w:val="006060CE"/>
    <w:rsid w:val="0063497F"/>
    <w:rsid w:val="00873DF0"/>
    <w:rsid w:val="008756E6"/>
    <w:rsid w:val="008A08B6"/>
    <w:rsid w:val="0099684B"/>
    <w:rsid w:val="009B2D44"/>
    <w:rsid w:val="00A07E82"/>
    <w:rsid w:val="00A9710C"/>
    <w:rsid w:val="00AE3E37"/>
    <w:rsid w:val="00B02DA9"/>
    <w:rsid w:val="00B21A57"/>
    <w:rsid w:val="00C33602"/>
    <w:rsid w:val="00CD6F55"/>
    <w:rsid w:val="00D65456"/>
    <w:rsid w:val="00DE3104"/>
    <w:rsid w:val="00E15302"/>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E153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E1530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onjorimr@gmail.com" TargetMode="External"/><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38AC1-9AE0-4552-908E-2D422FEA3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Pages>
  <Words>810</Words>
  <Characters>4622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Sagar Katare</cp:lastModifiedBy>
  <cp:revision>5</cp:revision>
  <dcterms:created xsi:type="dcterms:W3CDTF">2016-12-06T11:19:00Z</dcterms:created>
  <dcterms:modified xsi:type="dcterms:W3CDTF">2018-01-20T05:36:00Z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