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CF2" w:rsidRPr="00AF7B0D" w:rsidRDefault="00E004A5" w:rsidP="003C060E">
      <w:pPr>
        <w:jc w:val="both"/>
        <w:rPr>
          <w:rFonts w:ascii="Times New Roman" w:eastAsia="Minion Pro" w:hAnsi="Times New Roman" w:cs="Times New Roman"/>
          <w:b/>
          <w:bCs/>
          <w:color w:val="337AB7"/>
          <w:sz w:val="32"/>
          <w:szCs w:val="36"/>
        </w:rPr>
      </w:pPr>
      <w:r>
        <w:rPr>
          <w:rFonts w:ascii="Times New Roman" w:eastAsia="Minion Pro" w:hAnsi="Times New Roman" w:cs="Times New Roman"/>
          <w:b/>
          <w:bCs/>
          <w:color w:val="337AB7"/>
          <w:sz w:val="32"/>
          <w:szCs w:val="36"/>
        </w:rPr>
        <w:t xml:space="preserve"> V</w:t>
      </w:r>
      <w:r w:rsidR="00687BD8">
        <w:rPr>
          <w:rFonts w:ascii="Times New Roman" w:eastAsia="Minion Pro" w:hAnsi="Times New Roman" w:cs="Times New Roman"/>
          <w:b/>
          <w:bCs/>
          <w:color w:val="337AB7"/>
          <w:sz w:val="32"/>
          <w:szCs w:val="36"/>
        </w:rPr>
        <w:t xml:space="preserve">accines and </w:t>
      </w:r>
      <w:r w:rsidR="00DC5CF2" w:rsidRPr="00AF7B0D">
        <w:rPr>
          <w:rFonts w:ascii="Times New Roman" w:eastAsia="Minion Pro" w:hAnsi="Times New Roman" w:cs="Times New Roman"/>
          <w:b/>
          <w:bCs/>
          <w:color w:val="337AB7"/>
          <w:sz w:val="32"/>
          <w:szCs w:val="36"/>
        </w:rPr>
        <w:t xml:space="preserve">infectious diseases </w:t>
      </w:r>
    </w:p>
    <w:p w:rsidR="00DC5CF2" w:rsidRPr="009849AF" w:rsidRDefault="00DC5CF2" w:rsidP="00DC5CF2">
      <w:pPr>
        <w:rPr>
          <w:rFonts w:ascii="Times New Roman" w:hAnsi="Times New Roman" w:cs="Times New Roman"/>
          <w:sz w:val="16"/>
          <w:szCs w:val="18"/>
          <w:lang w:val="en-GB"/>
        </w:rPr>
      </w:pPr>
      <w:r w:rsidRPr="009849AF">
        <w:rPr>
          <w:rFonts w:ascii="Times New Roman" w:hAnsi="Times New Roman" w:cs="Times New Roman"/>
          <w:sz w:val="16"/>
          <w:szCs w:val="18"/>
          <w:lang w:val="en-GB"/>
        </w:rPr>
        <w:t xml:space="preserve">Dr Ivana </w:t>
      </w:r>
      <w:proofErr w:type="spellStart"/>
      <w:r w:rsidRPr="009849AF">
        <w:rPr>
          <w:rFonts w:ascii="Times New Roman" w:hAnsi="Times New Roman" w:cs="Times New Roman"/>
          <w:sz w:val="16"/>
          <w:szCs w:val="18"/>
          <w:lang w:val="en-GB"/>
        </w:rPr>
        <w:t>Haluskova</w:t>
      </w:r>
      <w:proofErr w:type="spellEnd"/>
      <w:r w:rsidRPr="009849AF">
        <w:rPr>
          <w:rFonts w:ascii="Times New Roman" w:hAnsi="Times New Roman" w:cs="Times New Roman"/>
          <w:sz w:val="16"/>
          <w:szCs w:val="18"/>
          <w:lang w:val="en-GB"/>
        </w:rPr>
        <w:t xml:space="preserve"> – Balter, MBA, France</w:t>
      </w:r>
    </w:p>
    <w:p w:rsidR="00AE3E37" w:rsidRPr="00AF7B0D" w:rsidRDefault="00DC5CF2" w:rsidP="00DC5CF2">
      <w:pPr>
        <w:rPr>
          <w:rFonts w:ascii="Arial"/>
          <w:sz w:val="20"/>
        </w:rPr>
        <w:sectPr w:rsidR="00AE3E37" w:rsidRPr="00AF7B0D">
          <w:headerReference w:type="default" r:id="rId8"/>
          <w:footerReference w:type="default" r:id="rId9"/>
          <w:type w:val="continuous"/>
          <w:pgSz w:w="11910" w:h="16840"/>
          <w:pgMar w:top="1740" w:right="600" w:bottom="840" w:left="620" w:header="541" w:footer="642" w:gutter="0"/>
          <w:cols w:space="720"/>
        </w:sectPr>
      </w:pPr>
      <w:r w:rsidRPr="009849AF">
        <w:rPr>
          <w:rFonts w:ascii="Times New Roman" w:hAnsi="Times New Roman" w:cs="Times New Roman"/>
          <w:sz w:val="16"/>
          <w:szCs w:val="18"/>
          <w:lang w:val="en-GB"/>
        </w:rPr>
        <w:t>French society of immunology</w:t>
      </w:r>
    </w:p>
    <w:p w:rsidR="003C060E" w:rsidRPr="00AF7B0D" w:rsidRDefault="003C060E" w:rsidP="003C060E">
      <w:pPr>
        <w:pStyle w:val="Titre3"/>
        <w:spacing w:before="147"/>
        <w:ind w:left="0"/>
        <w:jc w:val="both"/>
        <w:rPr>
          <w:color w:val="FF0000"/>
          <w:sz w:val="18"/>
        </w:rPr>
      </w:pPr>
    </w:p>
    <w:p w:rsidR="00AE3E37" w:rsidRPr="00AF7B0D" w:rsidRDefault="00AE3E37" w:rsidP="003C060E">
      <w:pPr>
        <w:pStyle w:val="Titre3"/>
        <w:spacing w:before="147"/>
        <w:ind w:left="0"/>
        <w:jc w:val="both"/>
        <w:rPr>
          <w:color w:val="FF0000"/>
          <w:sz w:val="18"/>
        </w:rPr>
      </w:pPr>
    </w:p>
    <w:p w:rsidR="00DC5CF2" w:rsidRDefault="00DC5CF2" w:rsidP="00DC5CF2">
      <w:pPr>
        <w:tabs>
          <w:tab w:val="left" w:pos="384"/>
        </w:tabs>
        <w:ind w:right="117"/>
        <w:jc w:val="both"/>
        <w:rPr>
          <w:sz w:val="16"/>
          <w:szCs w:val="18"/>
        </w:rPr>
      </w:pPr>
      <w:r w:rsidRPr="00AF7B0D">
        <w:rPr>
          <w:sz w:val="16"/>
          <w:szCs w:val="18"/>
        </w:rPr>
        <w:t>A vaccine is a biological preparation that improves immunity to a particular microorganism. The working principle is to stimulate the body's immune system to recognize the agent as foreign, destroy it, and "remember" it</w:t>
      </w:r>
      <w:r w:rsidR="0090765E">
        <w:rPr>
          <w:sz w:val="16"/>
          <w:szCs w:val="18"/>
        </w:rPr>
        <w:t>.</w:t>
      </w:r>
      <w:r w:rsidR="00D35EDF">
        <w:rPr>
          <w:sz w:val="16"/>
          <w:szCs w:val="18"/>
        </w:rPr>
        <w:t xml:space="preserve"> </w:t>
      </w:r>
      <w:r w:rsidR="00D35EDF" w:rsidRPr="00D35EDF">
        <w:rPr>
          <w:sz w:val="16"/>
          <w:szCs w:val="18"/>
        </w:rPr>
        <w:t>Vaccines are recognized for highly potent tool of public health.</w:t>
      </w:r>
    </w:p>
    <w:p w:rsidR="00E37E5F" w:rsidRDefault="00A92C67" w:rsidP="00DC5CF2">
      <w:pPr>
        <w:tabs>
          <w:tab w:val="left" w:pos="384"/>
        </w:tabs>
        <w:ind w:right="117"/>
        <w:jc w:val="both"/>
        <w:rPr>
          <w:sz w:val="16"/>
          <w:szCs w:val="18"/>
        </w:rPr>
      </w:pPr>
      <w:r w:rsidRPr="00A92C67">
        <w:rPr>
          <w:sz w:val="16"/>
          <w:szCs w:val="18"/>
        </w:rPr>
        <w:t>Accur</w:t>
      </w:r>
      <w:r w:rsidR="004669A0">
        <w:rPr>
          <w:sz w:val="16"/>
          <w:szCs w:val="18"/>
        </w:rPr>
        <w:t xml:space="preserve">ate diagnostic and </w:t>
      </w:r>
      <w:r w:rsidR="0090765E">
        <w:rPr>
          <w:sz w:val="16"/>
          <w:szCs w:val="18"/>
        </w:rPr>
        <w:t xml:space="preserve">surveillance with </w:t>
      </w:r>
      <w:r w:rsidRPr="00A92C67">
        <w:rPr>
          <w:sz w:val="16"/>
          <w:szCs w:val="18"/>
        </w:rPr>
        <w:t xml:space="preserve">better understanding of genetic and immunologic background of host specific response and </w:t>
      </w:r>
      <w:r w:rsidR="004669A0">
        <w:rPr>
          <w:sz w:val="16"/>
          <w:szCs w:val="18"/>
        </w:rPr>
        <w:t>pathogen evolution drives adapted vaccine</w:t>
      </w:r>
      <w:r w:rsidR="00D139FF">
        <w:rPr>
          <w:sz w:val="16"/>
          <w:szCs w:val="18"/>
        </w:rPr>
        <w:t xml:space="preserve"> </w:t>
      </w:r>
      <w:r w:rsidR="004669A0">
        <w:rPr>
          <w:sz w:val="16"/>
          <w:szCs w:val="18"/>
        </w:rPr>
        <w:t>research</w:t>
      </w:r>
      <w:r w:rsidR="0090765E">
        <w:rPr>
          <w:sz w:val="16"/>
          <w:szCs w:val="18"/>
        </w:rPr>
        <w:t>.</w:t>
      </w:r>
      <w:r w:rsidR="00D35EDF">
        <w:rPr>
          <w:sz w:val="16"/>
          <w:szCs w:val="18"/>
        </w:rPr>
        <w:t xml:space="preserve"> </w:t>
      </w:r>
      <w:r w:rsidR="0090765E" w:rsidRPr="0090765E">
        <w:rPr>
          <w:sz w:val="16"/>
          <w:szCs w:val="18"/>
        </w:rPr>
        <w:t xml:space="preserve">Pandemics, drug resistance and neglected diseases framing health as a “global security issue”.  </w:t>
      </w:r>
      <w:r w:rsidR="00E37E5F" w:rsidRPr="00E37E5F">
        <w:rPr>
          <w:sz w:val="16"/>
          <w:szCs w:val="18"/>
        </w:rPr>
        <w:t xml:space="preserve">The list was drawn up in a bid to guide and promote research and development (R&amp;D) of new antibiotics, as part of WHO’s efforts to address growing global </w:t>
      </w:r>
      <w:r w:rsidR="0090765E">
        <w:rPr>
          <w:sz w:val="16"/>
          <w:szCs w:val="18"/>
        </w:rPr>
        <w:t xml:space="preserve">AMR </w:t>
      </w:r>
      <w:r w:rsidR="00E37E5F">
        <w:rPr>
          <w:sz w:val="16"/>
          <w:szCs w:val="18"/>
        </w:rPr>
        <w:t>(27th Feb 2017</w:t>
      </w:r>
      <w:r w:rsidR="00E37E5F" w:rsidRPr="00E37E5F">
        <w:rPr>
          <w:sz w:val="16"/>
          <w:szCs w:val="18"/>
        </w:rPr>
        <w:t xml:space="preserve">) and it highlights in particular the threat of gram-negative bacteria.  </w:t>
      </w:r>
    </w:p>
    <w:p w:rsidR="00DC5CF2" w:rsidRDefault="00E37E5F" w:rsidP="00DC5CF2">
      <w:pPr>
        <w:tabs>
          <w:tab w:val="left" w:pos="384"/>
        </w:tabs>
        <w:ind w:right="117"/>
        <w:jc w:val="both"/>
        <w:rPr>
          <w:sz w:val="16"/>
          <w:szCs w:val="18"/>
        </w:rPr>
      </w:pPr>
      <w:r>
        <w:rPr>
          <w:sz w:val="16"/>
          <w:szCs w:val="18"/>
        </w:rPr>
        <w:t xml:space="preserve">Although initially omitted from the list, tuberculosis </w:t>
      </w:r>
      <w:r w:rsidR="00B40549">
        <w:rPr>
          <w:sz w:val="16"/>
          <w:szCs w:val="18"/>
        </w:rPr>
        <w:t>(MDR/XDR) and latent tuberculosis represent still a major issue to tackle.</w:t>
      </w:r>
    </w:p>
    <w:p w:rsidR="00E05699" w:rsidRPr="00E05699" w:rsidRDefault="00E05699" w:rsidP="00E05699">
      <w:pPr>
        <w:tabs>
          <w:tab w:val="left" w:pos="384"/>
        </w:tabs>
        <w:ind w:right="117"/>
        <w:jc w:val="both"/>
        <w:rPr>
          <w:sz w:val="16"/>
          <w:szCs w:val="18"/>
        </w:rPr>
      </w:pPr>
      <w:r w:rsidRPr="00E05699">
        <w:rPr>
          <w:sz w:val="16"/>
          <w:szCs w:val="18"/>
        </w:rPr>
        <w:t xml:space="preserve">XDR tuberculosis has </w:t>
      </w:r>
      <w:r w:rsidR="0009041A">
        <w:rPr>
          <w:sz w:val="16"/>
          <w:szCs w:val="18"/>
        </w:rPr>
        <w:t xml:space="preserve">evolved in several tuberculosis </w:t>
      </w:r>
      <w:r w:rsidRPr="00E05699">
        <w:rPr>
          <w:sz w:val="16"/>
          <w:szCs w:val="18"/>
        </w:rPr>
        <w:t xml:space="preserve">endemic </w:t>
      </w:r>
      <w:r w:rsidRPr="00E05699">
        <w:rPr>
          <w:sz w:val="16"/>
          <w:szCs w:val="18"/>
        </w:rPr>
        <w:lastRenderedPageBreak/>
        <w:t>cou</w:t>
      </w:r>
      <w:r w:rsidR="0009041A">
        <w:rPr>
          <w:sz w:val="16"/>
          <w:szCs w:val="18"/>
        </w:rPr>
        <w:t>ntries to drug incurable or pro</w:t>
      </w:r>
      <w:r w:rsidRPr="00E05699">
        <w:rPr>
          <w:sz w:val="16"/>
          <w:szCs w:val="18"/>
        </w:rPr>
        <w:t xml:space="preserve">grammatically incurable tuberculosis (totally drug-resistant tuberculosis). </w:t>
      </w:r>
    </w:p>
    <w:p w:rsidR="00E05699" w:rsidRPr="00AF7B0D" w:rsidRDefault="00090D13" w:rsidP="00E05699">
      <w:pPr>
        <w:tabs>
          <w:tab w:val="left" w:pos="384"/>
        </w:tabs>
        <w:ind w:right="117"/>
        <w:jc w:val="both"/>
        <w:rPr>
          <w:sz w:val="16"/>
          <w:szCs w:val="18"/>
        </w:rPr>
      </w:pPr>
      <w:r w:rsidRPr="00090D13">
        <w:rPr>
          <w:sz w:val="16"/>
          <w:szCs w:val="18"/>
        </w:rPr>
        <w:t>BCG vaccine successfully helped to interrupt tr</w:t>
      </w:r>
      <w:r w:rsidR="00F2307E">
        <w:rPr>
          <w:sz w:val="16"/>
          <w:szCs w:val="18"/>
        </w:rPr>
        <w:t>ansmission cycle and large reduction of mortality.</w:t>
      </w:r>
    </w:p>
    <w:p w:rsidR="00DC5CF2" w:rsidRDefault="00DC5CF2" w:rsidP="00DC5CF2">
      <w:pPr>
        <w:tabs>
          <w:tab w:val="left" w:pos="384"/>
        </w:tabs>
        <w:ind w:right="117"/>
        <w:jc w:val="both"/>
        <w:rPr>
          <w:sz w:val="16"/>
          <w:szCs w:val="18"/>
        </w:rPr>
      </w:pPr>
      <w:r w:rsidRPr="00AF7B0D">
        <w:rPr>
          <w:sz w:val="16"/>
          <w:szCs w:val="18"/>
        </w:rPr>
        <w:t>HIV/AIDS has known link with tuberculosis but other risk factors have also emerged in recent years as important determinants of the TB epidemic, one of which is diabetes mellitus.</w:t>
      </w:r>
    </w:p>
    <w:p w:rsidR="00916020" w:rsidRDefault="00916020" w:rsidP="00DC5CF2">
      <w:pPr>
        <w:tabs>
          <w:tab w:val="left" w:pos="384"/>
        </w:tabs>
        <w:ind w:right="117"/>
        <w:jc w:val="both"/>
        <w:rPr>
          <w:sz w:val="16"/>
          <w:szCs w:val="18"/>
        </w:rPr>
      </w:pPr>
      <w:r w:rsidRPr="00916020">
        <w:rPr>
          <w:sz w:val="16"/>
          <w:szCs w:val="18"/>
        </w:rPr>
        <w:t>Noted risk or new emerging and re-emerging pathogens originated from animals after having crossed the species barrier (</w:t>
      </w:r>
      <w:proofErr w:type="spellStart"/>
      <w:r w:rsidRPr="00916020">
        <w:rPr>
          <w:sz w:val="16"/>
          <w:szCs w:val="18"/>
        </w:rPr>
        <w:t>e.g</w:t>
      </w:r>
      <w:proofErr w:type="spellEnd"/>
      <w:r w:rsidRPr="00916020">
        <w:rPr>
          <w:sz w:val="16"/>
          <w:szCs w:val="18"/>
        </w:rPr>
        <w:t xml:space="preserve"> Ebola) and re-appearance of “old diseases” like pertussis, measles</w:t>
      </w:r>
      <w:r w:rsidR="00E004A5">
        <w:rPr>
          <w:sz w:val="16"/>
          <w:szCs w:val="18"/>
        </w:rPr>
        <w:t>. Finally</w:t>
      </w:r>
      <w:r w:rsidR="00E8480E">
        <w:rPr>
          <w:sz w:val="16"/>
          <w:szCs w:val="18"/>
        </w:rPr>
        <w:t>,</w:t>
      </w:r>
      <w:r w:rsidR="00E004A5">
        <w:rPr>
          <w:sz w:val="16"/>
          <w:szCs w:val="18"/>
        </w:rPr>
        <w:t xml:space="preserve"> </w:t>
      </w:r>
      <w:proofErr w:type="gramStart"/>
      <w:r w:rsidR="00E004A5">
        <w:rPr>
          <w:sz w:val="16"/>
          <w:szCs w:val="18"/>
        </w:rPr>
        <w:t>neglected tropical d</w:t>
      </w:r>
      <w:r w:rsidR="0022138B">
        <w:rPr>
          <w:sz w:val="16"/>
          <w:szCs w:val="18"/>
        </w:rPr>
        <w:t xml:space="preserve">iseases </w:t>
      </w:r>
      <w:r w:rsidR="00D35EDF">
        <w:rPr>
          <w:sz w:val="16"/>
          <w:szCs w:val="18"/>
        </w:rPr>
        <w:t>represents</w:t>
      </w:r>
      <w:proofErr w:type="gramEnd"/>
      <w:r w:rsidR="00D35EDF">
        <w:rPr>
          <w:sz w:val="16"/>
          <w:szCs w:val="18"/>
        </w:rPr>
        <w:t xml:space="preserve"> a vast area where innovative vaccines might have strong economical impact.</w:t>
      </w:r>
    </w:p>
    <w:p w:rsidR="00916020" w:rsidRPr="00AF7B0D" w:rsidRDefault="00916020" w:rsidP="00DC5CF2">
      <w:pPr>
        <w:tabs>
          <w:tab w:val="left" w:pos="384"/>
        </w:tabs>
        <w:ind w:right="117"/>
        <w:jc w:val="both"/>
        <w:rPr>
          <w:sz w:val="16"/>
          <w:szCs w:val="18"/>
        </w:rPr>
      </w:pPr>
      <w:r>
        <w:rPr>
          <w:sz w:val="16"/>
          <w:szCs w:val="18"/>
        </w:rPr>
        <w:t xml:space="preserve">Live attenuated </w:t>
      </w:r>
      <w:r w:rsidR="00D35EDF">
        <w:rPr>
          <w:sz w:val="16"/>
          <w:szCs w:val="18"/>
        </w:rPr>
        <w:t>vaccines</w:t>
      </w:r>
      <w:r>
        <w:rPr>
          <w:sz w:val="16"/>
          <w:szCs w:val="18"/>
        </w:rPr>
        <w:t xml:space="preserve"> elicit a broad immune response</w:t>
      </w:r>
      <w:r w:rsidR="00F2307E">
        <w:rPr>
          <w:sz w:val="16"/>
          <w:szCs w:val="18"/>
        </w:rPr>
        <w:t xml:space="preserve"> </w:t>
      </w:r>
      <w:bookmarkStart w:id="0" w:name="_GoBack"/>
      <w:bookmarkEnd w:id="0"/>
      <w:r>
        <w:rPr>
          <w:sz w:val="16"/>
          <w:szCs w:val="18"/>
        </w:rPr>
        <w:t xml:space="preserve">(humoral and cellular) and there is a </w:t>
      </w:r>
      <w:r w:rsidR="00F2307E">
        <w:rPr>
          <w:sz w:val="16"/>
          <w:szCs w:val="18"/>
        </w:rPr>
        <w:t>strongly expected</w:t>
      </w:r>
      <w:r>
        <w:rPr>
          <w:sz w:val="16"/>
          <w:szCs w:val="18"/>
        </w:rPr>
        <w:t xml:space="preserve"> </w:t>
      </w:r>
      <w:r w:rsidR="00F2307E">
        <w:rPr>
          <w:sz w:val="16"/>
          <w:szCs w:val="18"/>
        </w:rPr>
        <w:t xml:space="preserve">disease </w:t>
      </w:r>
      <w:r>
        <w:rPr>
          <w:sz w:val="16"/>
          <w:szCs w:val="18"/>
        </w:rPr>
        <w:t xml:space="preserve">nonspecific effect to be looked in depth. This direction along with improving of host immune system capacities (known microbiota and immune cell “training” and immune cell metabolic profiling) seems to be a promising path to explore </w:t>
      </w:r>
      <w:r w:rsidR="00D35EDF">
        <w:rPr>
          <w:sz w:val="16"/>
          <w:szCs w:val="18"/>
        </w:rPr>
        <w:t>further</w:t>
      </w:r>
      <w:r>
        <w:rPr>
          <w:sz w:val="16"/>
          <w:szCs w:val="18"/>
        </w:rPr>
        <w:t>.</w:t>
      </w:r>
    </w:p>
    <w:p w:rsidR="00AE3E37" w:rsidRPr="00AF7B0D" w:rsidRDefault="008756E6" w:rsidP="003C060E">
      <w:pPr>
        <w:spacing w:line="200" w:lineRule="exact"/>
        <w:jc w:val="both"/>
        <w:rPr>
          <w:rFonts w:ascii="Calibri" w:hAnsi="Calibri"/>
          <w:sz w:val="20"/>
        </w:rPr>
        <w:sectPr w:rsidR="00AE3E37" w:rsidRPr="00AF7B0D">
          <w:type w:val="continuous"/>
          <w:pgSz w:w="11910" w:h="16840"/>
          <w:pgMar w:top="1740" w:right="600" w:bottom="840" w:left="620" w:header="720" w:footer="720" w:gutter="0"/>
          <w:cols w:num="2" w:space="720" w:equalWidth="0">
            <w:col w:w="5214" w:space="138"/>
            <w:col w:w="5338"/>
          </w:cols>
        </w:sectPr>
      </w:pPr>
      <w:r w:rsidRPr="00AF7B0D">
        <w:rPr>
          <w:rFonts w:ascii="Calibri" w:hAnsi="Calibri"/>
          <w:sz w:val="20"/>
        </w:rPr>
        <w:t xml:space="preserve">   </w:t>
      </w:r>
    </w:p>
    <w:p w:rsidR="00AE3E37" w:rsidRPr="00AF7B0D" w:rsidRDefault="00AE3E37" w:rsidP="003C060E">
      <w:pPr>
        <w:pStyle w:val="Corpsdetexte"/>
        <w:jc w:val="both"/>
        <w:rPr>
          <w:rFonts w:ascii="Calibri"/>
        </w:rPr>
      </w:pPr>
    </w:p>
    <w:p w:rsidR="00AE3E37" w:rsidRPr="00AF7B0D" w:rsidRDefault="00292ED9" w:rsidP="003C060E">
      <w:pPr>
        <w:pStyle w:val="Corpsdetexte"/>
        <w:spacing w:line="40" w:lineRule="exact"/>
        <w:ind w:left="2202"/>
        <w:jc w:val="both"/>
        <w:rPr>
          <w:rFonts w:ascii="Calibri"/>
          <w:sz w:val="2"/>
        </w:rPr>
      </w:pPr>
      <w:r w:rsidRPr="00AF7B0D">
        <w:rPr>
          <w:rFonts w:ascii="Calibri"/>
          <w:noProof/>
          <w:sz w:val="2"/>
          <w:lang w:val="en-GB" w:eastAsia="en-GB"/>
        </w:rPr>
        <mc:AlternateContent>
          <mc:Choice Requires="wpg">
            <w:drawing>
              <wp:inline distT="0" distB="0" distL="0" distR="0" wp14:anchorId="5BD7E943" wp14:editId="051C949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C060E" w:rsidRPr="00AF7B0D" w:rsidRDefault="003C060E" w:rsidP="003C060E">
      <w:pPr>
        <w:spacing w:before="92"/>
        <w:ind w:right="4234"/>
        <w:jc w:val="both"/>
        <w:rPr>
          <w:noProof/>
          <w:sz w:val="20"/>
        </w:rPr>
      </w:pPr>
      <w:r w:rsidRPr="00AF7B0D">
        <w:rPr>
          <w:noProof/>
          <w:sz w:val="20"/>
        </w:rPr>
        <w:t xml:space="preserve"> </w:t>
      </w:r>
    </w:p>
    <w:p w:rsidR="003C060E" w:rsidRPr="00AF7B0D" w:rsidRDefault="00DC5CF2" w:rsidP="003C060E">
      <w:pPr>
        <w:spacing w:before="92"/>
        <w:ind w:right="4234"/>
        <w:jc w:val="both"/>
        <w:rPr>
          <w:noProof/>
          <w:sz w:val="20"/>
        </w:rPr>
      </w:pPr>
      <w:r w:rsidRPr="00AF7B0D">
        <w:rPr>
          <w:rFonts w:ascii="Arial" w:eastAsia="Times New Roman" w:hAnsi="Arial" w:cs="Arial"/>
          <w:noProof/>
          <w:color w:val="222222"/>
          <w:sz w:val="18"/>
          <w:szCs w:val="19"/>
          <w:shd w:val="clear" w:color="auto" w:fill="FFFFFF"/>
          <w:lang w:val="en-GB" w:eastAsia="en-GB"/>
        </w:rPr>
        <w:drawing>
          <wp:inline distT="0" distB="0" distL="0" distR="0" wp14:anchorId="7580765E" wp14:editId="5C49E537">
            <wp:extent cx="825500" cy="1155001"/>
            <wp:effectExtent l="0" t="0" r="0" b="7620"/>
            <wp:docPr id="2" name="Image 1" descr="C:\Users\Ivana\Pictures\photo july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a\Pictures\photo july 201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5500" cy="1155001"/>
                    </a:xfrm>
                    <a:prstGeom prst="rect">
                      <a:avLst/>
                    </a:prstGeom>
                    <a:noFill/>
                    <a:ln>
                      <a:noFill/>
                    </a:ln>
                  </pic:spPr>
                </pic:pic>
              </a:graphicData>
            </a:graphic>
          </wp:inline>
        </w:drawing>
      </w:r>
    </w:p>
    <w:p w:rsidR="00AE3E37" w:rsidRPr="00AF7B0D" w:rsidRDefault="00A9710C" w:rsidP="003C060E">
      <w:pPr>
        <w:spacing w:before="92"/>
        <w:ind w:right="4234"/>
        <w:jc w:val="both"/>
        <w:rPr>
          <w:rFonts w:ascii="Arial"/>
          <w:sz w:val="20"/>
        </w:rPr>
      </w:pPr>
      <w:r w:rsidRPr="00AF7B0D">
        <w:rPr>
          <w:rFonts w:ascii="Arial"/>
          <w:color w:val="BF5A14"/>
          <w:sz w:val="20"/>
        </w:rPr>
        <w:t>Biography</w:t>
      </w:r>
    </w:p>
    <w:p w:rsidR="00DC5CF2" w:rsidRPr="00AF7B0D" w:rsidRDefault="00DC5CF2" w:rsidP="00654962">
      <w:pPr>
        <w:pStyle w:val="Corpsdetexte"/>
        <w:spacing w:before="90" w:line="280" w:lineRule="auto"/>
        <w:ind w:left="100"/>
        <w:jc w:val="both"/>
        <w:rPr>
          <w:sz w:val="16"/>
        </w:rPr>
      </w:pPr>
      <w:r w:rsidRPr="00AF7B0D">
        <w:rPr>
          <w:sz w:val="16"/>
        </w:rPr>
        <w:t xml:space="preserve">Medical and cosmopolitan professional </w:t>
      </w:r>
      <w:r w:rsidR="00F86469" w:rsidRPr="00AF7B0D">
        <w:rPr>
          <w:sz w:val="16"/>
        </w:rPr>
        <w:t>specialized</w:t>
      </w:r>
      <w:r w:rsidRPr="00AF7B0D">
        <w:rPr>
          <w:sz w:val="16"/>
        </w:rPr>
        <w:t xml:space="preserve"> in infectious diseases</w:t>
      </w:r>
      <w:r w:rsidR="00F86469">
        <w:rPr>
          <w:sz w:val="16"/>
        </w:rPr>
        <w:t xml:space="preserve"> and travel medicine</w:t>
      </w:r>
      <w:r w:rsidRPr="00AF7B0D">
        <w:rPr>
          <w:sz w:val="16"/>
        </w:rPr>
        <w:t xml:space="preserve">, internal medicine covering various therapeutic axes, certified in Immunology and Pediatric, MBA vaccinology and years of clinical </w:t>
      </w:r>
      <w:r w:rsidR="00F86469" w:rsidRPr="00AF7B0D">
        <w:rPr>
          <w:sz w:val="16"/>
        </w:rPr>
        <w:t>practice</w:t>
      </w:r>
      <w:r w:rsidRPr="00AF7B0D">
        <w:rPr>
          <w:sz w:val="16"/>
        </w:rPr>
        <w:t xml:space="preserve">. Lived multi-country medical “field “experience in Southeast Asia (India in particular), West/Central/East Europe. Speaking French, English, Russian, Italian, Czech, </w:t>
      </w:r>
      <w:proofErr w:type="gramStart"/>
      <w:r w:rsidRPr="00AF7B0D">
        <w:rPr>
          <w:sz w:val="16"/>
        </w:rPr>
        <w:t>Slovak</w:t>
      </w:r>
      <w:proofErr w:type="gramEnd"/>
      <w:r w:rsidRPr="00AF7B0D">
        <w:rPr>
          <w:sz w:val="16"/>
        </w:rPr>
        <w:t xml:space="preserve"> w</w:t>
      </w:r>
      <w:r w:rsidR="00F86469">
        <w:rPr>
          <w:sz w:val="16"/>
        </w:rPr>
        <w:t xml:space="preserve">ith notion of Mandarin. Over </w:t>
      </w:r>
      <w:proofErr w:type="gramStart"/>
      <w:r w:rsidR="00F86469">
        <w:rPr>
          <w:sz w:val="16"/>
        </w:rPr>
        <w:t>12</w:t>
      </w:r>
      <w:r w:rsidRPr="00AF7B0D">
        <w:rPr>
          <w:sz w:val="16"/>
        </w:rPr>
        <w:t xml:space="preserve">  years</w:t>
      </w:r>
      <w:proofErr w:type="gramEnd"/>
      <w:r w:rsidRPr="00AF7B0D">
        <w:rPr>
          <w:sz w:val="16"/>
        </w:rPr>
        <w:t xml:space="preserve"> of experience in pharmaceutical research and development for European and USA companies </w:t>
      </w:r>
      <w:r w:rsidR="00525AA2">
        <w:rPr>
          <w:sz w:val="16"/>
        </w:rPr>
        <w:t xml:space="preserve"> at global level. </w:t>
      </w:r>
      <w:r w:rsidRPr="00AF7B0D">
        <w:rPr>
          <w:sz w:val="16"/>
        </w:rPr>
        <w:t xml:space="preserve">Active member of French immunology society (SFI) administrative board and several international  academic societies (focus on innovation of R&amp;D reflecting immunology and genetic variability,  role of immunologic approach for treatment and diagnostic, tackle problem  of resistance for antimicrobials, antimalarial, antivirals </w:t>
      </w:r>
      <w:proofErr w:type="spellStart"/>
      <w:r w:rsidRPr="00AF7B0D">
        <w:rPr>
          <w:sz w:val="16"/>
        </w:rPr>
        <w:t>etc</w:t>
      </w:r>
      <w:proofErr w:type="spellEnd"/>
      <w:r w:rsidRPr="00AF7B0D">
        <w:rPr>
          <w:sz w:val="16"/>
        </w:rPr>
        <w:t xml:space="preserve">). Member of advisory Health concern (India) and think tank group in order to attract attention to role of immunology, </w:t>
      </w:r>
      <w:r w:rsidR="00F86469" w:rsidRPr="00AF7B0D">
        <w:rPr>
          <w:sz w:val="16"/>
        </w:rPr>
        <w:t>personalized</w:t>
      </w:r>
      <w:r w:rsidRPr="00AF7B0D">
        <w:rPr>
          <w:sz w:val="16"/>
        </w:rPr>
        <w:t xml:space="preserve"> and preventive medicine   and accurate diagnostic and   global cooperation in this area. Years of expertise to work globally within Europe, USA  but recently more focused on  BRICS - Asia (India in Particular) as a Medical advisor</w:t>
      </w:r>
      <w:r w:rsidR="00F86469">
        <w:rPr>
          <w:sz w:val="16"/>
        </w:rPr>
        <w:t xml:space="preserve"> promoting partnership to bring science into clinic</w:t>
      </w:r>
      <w:r w:rsidRPr="00AF7B0D">
        <w:rPr>
          <w:sz w:val="16"/>
        </w:rPr>
        <w:t xml:space="preserve">. </w:t>
      </w:r>
    </w:p>
    <w:p w:rsidR="00AE3E37" w:rsidRPr="00AF7B0D" w:rsidRDefault="00AF7B0D" w:rsidP="00DC5CF2">
      <w:pPr>
        <w:pStyle w:val="Corpsdetexte"/>
        <w:spacing w:before="90" w:line="280" w:lineRule="auto"/>
        <w:ind w:left="100"/>
        <w:jc w:val="center"/>
        <w:rPr>
          <w:sz w:val="16"/>
        </w:rPr>
      </w:pPr>
      <w:r w:rsidRPr="00AF7B0D">
        <w:rPr>
          <w:sz w:val="16"/>
        </w:rPr>
        <w:t>Email:ivankahhaluskova@gmail.com</w:t>
      </w:r>
    </w:p>
    <w:p w:rsidR="00AE3E37" w:rsidRPr="00AF7B0D" w:rsidRDefault="00292ED9" w:rsidP="003C060E">
      <w:pPr>
        <w:pStyle w:val="Corpsdetexte"/>
        <w:spacing w:before="90" w:line="280" w:lineRule="auto"/>
        <w:ind w:left="100"/>
        <w:jc w:val="both"/>
        <w:rPr>
          <w:sz w:val="16"/>
        </w:rPr>
      </w:pPr>
      <w:r w:rsidRPr="00AF7B0D">
        <w:rPr>
          <w:noProof/>
          <w:sz w:val="16"/>
          <w:lang w:val="en-GB" w:eastAsia="en-GB"/>
        </w:rPr>
        <mc:AlternateContent>
          <mc:Choice Requires="wps">
            <w:drawing>
              <wp:anchor distT="0" distB="0" distL="0" distR="0" simplePos="0" relativeHeight="1072" behindDoc="0" locked="0" layoutInCell="1" allowOverlap="1" wp14:anchorId="28AB65B8" wp14:editId="526A1A0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AF7B0D" w:rsidRDefault="00AE3E37" w:rsidP="003C060E">
      <w:pPr>
        <w:spacing w:before="39"/>
        <w:ind w:left="100"/>
        <w:jc w:val="both"/>
        <w:rPr>
          <w:rFonts w:asciiTheme="minorHAnsi" w:hAnsiTheme="minorHAnsi"/>
          <w:sz w:val="16"/>
        </w:rPr>
        <w:sectPr w:rsidR="00AE3E37" w:rsidRPr="00AF7B0D">
          <w:type w:val="continuous"/>
          <w:pgSz w:w="11910" w:h="16840"/>
          <w:pgMar w:top="1740" w:right="600" w:bottom="840" w:left="620" w:header="720" w:footer="720" w:gutter="0"/>
          <w:cols w:space="720"/>
        </w:sectPr>
      </w:pPr>
    </w:p>
    <w:p w:rsidR="00AE3E37" w:rsidRPr="00AF7B0D" w:rsidRDefault="00AE3E37" w:rsidP="003C060E">
      <w:pPr>
        <w:pStyle w:val="Corpsdetexte"/>
        <w:spacing w:before="3"/>
        <w:jc w:val="both"/>
        <w:rPr>
          <w:rFonts w:ascii="Minion Pro"/>
          <w:sz w:val="24"/>
        </w:rPr>
      </w:pPr>
    </w:p>
    <w:sectPr w:rsidR="00AE3E37" w:rsidRPr="00AF7B0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037E" w:rsidRDefault="00B1037E">
      <w:r>
        <w:separator/>
      </w:r>
    </w:p>
  </w:endnote>
  <w:endnote w:type="continuationSeparator" w:id="0">
    <w:p w:rsidR="00B1037E" w:rsidRDefault="00B10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3B2BE815" wp14:editId="1E73360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44EBD666" wp14:editId="268CE19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05B661B4" wp14:editId="40CEEAB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037E" w:rsidRDefault="00B1037E">
      <w:r>
        <w:separator/>
      </w:r>
    </w:p>
  </w:footnote>
  <w:footnote w:type="continuationSeparator" w:id="0">
    <w:p w:rsidR="00B1037E" w:rsidRDefault="00B103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30DA0E26" wp14:editId="385D82B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6B4471" w:rsidRDefault="00A9710C">
                          <w:pPr>
                            <w:spacing w:before="2" w:line="249" w:lineRule="auto"/>
                            <w:ind w:left="156" w:right="18" w:hanging="137"/>
                            <w:rPr>
                              <w:rFonts w:ascii="Arial"/>
                              <w:color w:val="FFFFFF" w:themeColor="background1"/>
                              <w:sz w:val="14"/>
                              <w:lang w:val="fr-BE"/>
                            </w:rPr>
                          </w:pPr>
                          <w:r w:rsidRPr="006B4471">
                            <w:rPr>
                              <w:rFonts w:ascii="Arial"/>
                              <w:color w:val="FFFFFF" w:themeColor="background1"/>
                              <w:sz w:val="14"/>
                              <w:lang w:val="fr-BE"/>
                            </w:rPr>
                            <w:t xml:space="preserve">T Furuta et </w:t>
                          </w:r>
                          <w:proofErr w:type="gramStart"/>
                          <w:r w:rsidRPr="006B4471">
                            <w:rPr>
                              <w:rFonts w:ascii="Arial"/>
                              <w:color w:val="FFFFFF" w:themeColor="background1"/>
                              <w:sz w:val="14"/>
                              <w:lang w:val="fr-BE"/>
                            </w:rPr>
                            <w:t>al.,</w:t>
                          </w:r>
                          <w:proofErr w:type="gramEnd"/>
                          <w:r w:rsidRPr="006B4471">
                            <w:rPr>
                              <w:rFonts w:ascii="Arial"/>
                              <w:color w:val="FFFFFF" w:themeColor="background1"/>
                              <w:sz w:val="14"/>
                              <w:lang w:val="fr-BE"/>
                            </w:rPr>
                            <w:t xml:space="preserve"> J </w:t>
                          </w:r>
                          <w:proofErr w:type="spellStart"/>
                          <w:r w:rsidRPr="006B4471">
                            <w:rPr>
                              <w:rFonts w:ascii="Arial"/>
                              <w:color w:val="FFFFFF" w:themeColor="background1"/>
                              <w:sz w:val="14"/>
                              <w:lang w:val="fr-BE"/>
                            </w:rPr>
                            <w:t>Pai</w:t>
                          </w:r>
                          <w:proofErr w:type="spellEnd"/>
                          <w:r w:rsidRPr="006B4471">
                            <w:rPr>
                              <w:rFonts w:ascii="Arial"/>
                              <w:color w:val="FFFFFF" w:themeColor="background1"/>
                              <w:sz w:val="14"/>
                              <w:lang w:val="fr-BE"/>
                            </w:rPr>
                            <w:t xml:space="preserve"> n Relief 2016, 5:3(</w:t>
                          </w:r>
                          <w:proofErr w:type="spellStart"/>
                          <w:r w:rsidRPr="006B4471">
                            <w:rPr>
                              <w:rFonts w:ascii="Arial"/>
                              <w:color w:val="FFFFFF" w:themeColor="background1"/>
                              <w:sz w:val="14"/>
                              <w:lang w:val="fr-BE"/>
                            </w:rPr>
                            <w:t>Suppl</w:t>
                          </w:r>
                          <w:proofErr w:type="spellEnd"/>
                          <w:r w:rsidRPr="006B4471">
                            <w:rPr>
                              <w:rFonts w:ascii="Arial"/>
                              <w:color w:val="FFFFFF" w:themeColor="background1"/>
                              <w:sz w:val="14"/>
                              <w:lang w:val="fr-BE"/>
                            </w:rPr>
                            <w:t xml:space="preserve">) </w:t>
                          </w:r>
                          <w:r w:rsidR="002068C5">
                            <w:fldChar w:fldCharType="begin"/>
                          </w:r>
                          <w:r w:rsidR="002068C5" w:rsidRPr="00AF23C7">
                            <w:rPr>
                              <w:lang w:val="fr-FR"/>
                            </w:rPr>
                            <w:instrText xml:space="preserve"> HYPERLINK "http://dx.doi.org/10.4172/2167-0846.C1.006" \h </w:instrText>
                          </w:r>
                          <w:r w:rsidR="002068C5">
                            <w:fldChar w:fldCharType="separate"/>
                          </w:r>
                          <w:r w:rsidRPr="006B4471">
                            <w:rPr>
                              <w:rFonts w:ascii="Arial"/>
                              <w:color w:val="FFFFFF" w:themeColor="background1"/>
                              <w:sz w:val="14"/>
                              <w:lang w:val="fr-BE"/>
                            </w:rPr>
                            <w:t>http://dx.doi.org/10.4172/2167-0846.C1.006</w:t>
                          </w:r>
                          <w:r w:rsidR="002068C5">
                            <w:rPr>
                              <w:rFonts w:ascii="Arial"/>
                              <w:color w:val="FFFFFF" w:themeColor="background1"/>
                              <w:sz w:val="14"/>
                              <w:lang w:val="fr-BE"/>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6B4471" w:rsidRDefault="00A9710C">
                    <w:pPr>
                      <w:spacing w:before="2" w:line="249" w:lineRule="auto"/>
                      <w:ind w:left="156" w:right="18" w:hanging="137"/>
                      <w:rPr>
                        <w:rFonts w:ascii="Arial"/>
                        <w:color w:val="FFFFFF" w:themeColor="background1"/>
                        <w:sz w:val="14"/>
                        <w:lang w:val="fr-BE"/>
                      </w:rPr>
                    </w:pPr>
                    <w:r w:rsidRPr="006B4471">
                      <w:rPr>
                        <w:rFonts w:ascii="Arial"/>
                        <w:color w:val="FFFFFF" w:themeColor="background1"/>
                        <w:sz w:val="14"/>
                        <w:lang w:val="fr-BE"/>
                      </w:rPr>
                      <w:t xml:space="preserve">T Furuta et </w:t>
                    </w:r>
                    <w:proofErr w:type="gramStart"/>
                    <w:r w:rsidRPr="006B4471">
                      <w:rPr>
                        <w:rFonts w:ascii="Arial"/>
                        <w:color w:val="FFFFFF" w:themeColor="background1"/>
                        <w:sz w:val="14"/>
                        <w:lang w:val="fr-BE"/>
                      </w:rPr>
                      <w:t>al.,</w:t>
                    </w:r>
                    <w:proofErr w:type="gramEnd"/>
                    <w:r w:rsidRPr="006B4471">
                      <w:rPr>
                        <w:rFonts w:ascii="Arial"/>
                        <w:color w:val="FFFFFF" w:themeColor="background1"/>
                        <w:sz w:val="14"/>
                        <w:lang w:val="fr-BE"/>
                      </w:rPr>
                      <w:t xml:space="preserve"> J Pai n Relief 2016, 5:3(</w:t>
                    </w:r>
                    <w:proofErr w:type="spellStart"/>
                    <w:r w:rsidRPr="006B4471">
                      <w:rPr>
                        <w:rFonts w:ascii="Arial"/>
                        <w:color w:val="FFFFFF" w:themeColor="background1"/>
                        <w:sz w:val="14"/>
                        <w:lang w:val="fr-BE"/>
                      </w:rPr>
                      <w:t>Suppl</w:t>
                    </w:r>
                    <w:proofErr w:type="spellEnd"/>
                    <w:r w:rsidRPr="006B4471">
                      <w:rPr>
                        <w:rFonts w:ascii="Arial"/>
                        <w:color w:val="FFFFFF" w:themeColor="background1"/>
                        <w:sz w:val="14"/>
                        <w:lang w:val="fr-BE"/>
                      </w:rPr>
                      <w:t xml:space="preserve">) </w:t>
                    </w:r>
                    <w:hyperlink r:id="rId2">
                      <w:r w:rsidRPr="006B4471">
                        <w:rPr>
                          <w:rFonts w:ascii="Arial"/>
                          <w:color w:val="FFFFFF" w:themeColor="background1"/>
                          <w:sz w:val="14"/>
                          <w:lang w:val="fr-BE"/>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766BDE06" wp14:editId="2331739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B0B"/>
    <w:rsid w:val="0003389D"/>
    <w:rsid w:val="0009041A"/>
    <w:rsid w:val="00090D13"/>
    <w:rsid w:val="000E2911"/>
    <w:rsid w:val="000E6B5C"/>
    <w:rsid w:val="001263DF"/>
    <w:rsid w:val="001E3F23"/>
    <w:rsid w:val="0022138B"/>
    <w:rsid w:val="00223712"/>
    <w:rsid w:val="0025764B"/>
    <w:rsid w:val="00270065"/>
    <w:rsid w:val="00292ED9"/>
    <w:rsid w:val="002F5C42"/>
    <w:rsid w:val="002F5DFA"/>
    <w:rsid w:val="00380FCB"/>
    <w:rsid w:val="0038126A"/>
    <w:rsid w:val="003A503B"/>
    <w:rsid w:val="003C060E"/>
    <w:rsid w:val="003F5C4C"/>
    <w:rsid w:val="00404E5B"/>
    <w:rsid w:val="00414F7B"/>
    <w:rsid w:val="00416C7D"/>
    <w:rsid w:val="004355DC"/>
    <w:rsid w:val="00454C67"/>
    <w:rsid w:val="004669A0"/>
    <w:rsid w:val="004749B4"/>
    <w:rsid w:val="00485306"/>
    <w:rsid w:val="00494130"/>
    <w:rsid w:val="004C747A"/>
    <w:rsid w:val="004F3523"/>
    <w:rsid w:val="00525AA2"/>
    <w:rsid w:val="0053482A"/>
    <w:rsid w:val="005674C6"/>
    <w:rsid w:val="00592A78"/>
    <w:rsid w:val="005973B9"/>
    <w:rsid w:val="005A75C8"/>
    <w:rsid w:val="005B3A56"/>
    <w:rsid w:val="005F0B51"/>
    <w:rsid w:val="006060CE"/>
    <w:rsid w:val="0063497F"/>
    <w:rsid w:val="00652286"/>
    <w:rsid w:val="00654962"/>
    <w:rsid w:val="00687BD8"/>
    <w:rsid w:val="006B4471"/>
    <w:rsid w:val="006E4590"/>
    <w:rsid w:val="00705EDB"/>
    <w:rsid w:val="00712175"/>
    <w:rsid w:val="007641F7"/>
    <w:rsid w:val="007A3C5F"/>
    <w:rsid w:val="00873DF0"/>
    <w:rsid w:val="008756E6"/>
    <w:rsid w:val="0090765E"/>
    <w:rsid w:val="00916020"/>
    <w:rsid w:val="009849AF"/>
    <w:rsid w:val="009A4BB3"/>
    <w:rsid w:val="009B2D44"/>
    <w:rsid w:val="00A07E82"/>
    <w:rsid w:val="00A92C67"/>
    <w:rsid w:val="00A9710C"/>
    <w:rsid w:val="00AC5BA2"/>
    <w:rsid w:val="00AE3E37"/>
    <w:rsid w:val="00AE7A3C"/>
    <w:rsid w:val="00AF23C7"/>
    <w:rsid w:val="00AF7B0D"/>
    <w:rsid w:val="00B1037E"/>
    <w:rsid w:val="00B17F87"/>
    <w:rsid w:val="00B21A57"/>
    <w:rsid w:val="00B40549"/>
    <w:rsid w:val="00B45565"/>
    <w:rsid w:val="00B6225A"/>
    <w:rsid w:val="00B931E3"/>
    <w:rsid w:val="00B977CD"/>
    <w:rsid w:val="00BB7C94"/>
    <w:rsid w:val="00C00D20"/>
    <w:rsid w:val="00C25C35"/>
    <w:rsid w:val="00C33602"/>
    <w:rsid w:val="00CC326B"/>
    <w:rsid w:val="00CD6F55"/>
    <w:rsid w:val="00D139FF"/>
    <w:rsid w:val="00D30780"/>
    <w:rsid w:val="00D35EDF"/>
    <w:rsid w:val="00D96C4D"/>
    <w:rsid w:val="00DC5CF2"/>
    <w:rsid w:val="00DE3104"/>
    <w:rsid w:val="00E004A5"/>
    <w:rsid w:val="00E05699"/>
    <w:rsid w:val="00E26684"/>
    <w:rsid w:val="00E37E5F"/>
    <w:rsid w:val="00E8480E"/>
    <w:rsid w:val="00EE674F"/>
    <w:rsid w:val="00EF1DF5"/>
    <w:rsid w:val="00F2307E"/>
    <w:rsid w:val="00F72EEA"/>
    <w:rsid w:val="00F84CAE"/>
    <w:rsid w:val="00F86469"/>
    <w:rsid w:val="00FB2937"/>
    <w:rsid w:val="00FC15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526</Words>
  <Characters>3003</Characters>
  <Application>Microsoft Office Word</Application>
  <DocSecurity>0</DocSecurity>
  <Lines>25</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Ivana Balter MD</cp:lastModifiedBy>
  <cp:revision>2</cp:revision>
  <dcterms:created xsi:type="dcterms:W3CDTF">2017-12-13T08:52:00Z</dcterms:created>
  <dcterms:modified xsi:type="dcterms:W3CDTF">2017-12-13T08:52:00Z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