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4817E" w14:textId="77777777" w:rsidR="00EF1152" w:rsidRPr="00EE5229" w:rsidRDefault="00EF1152" w:rsidP="00EF1152">
      <w:pPr>
        <w:spacing w:line="360" w:lineRule="auto"/>
        <w:jc w:val="center"/>
        <w:rPr>
          <w:rFonts w:ascii="Arial" w:hAnsi="Arial" w:cs="Arial"/>
          <w:b/>
          <w:bCs/>
          <w:color w:val="000000" w:themeColor="text1"/>
          <w:sz w:val="28"/>
          <w:szCs w:val="28"/>
          <w:lang w:val="en-US"/>
        </w:rPr>
      </w:pPr>
      <w:r w:rsidRPr="00EE5229">
        <w:rPr>
          <w:rFonts w:ascii="Arial" w:hAnsi="Arial" w:cs="Arial"/>
          <w:b/>
          <w:bCs/>
          <w:color w:val="000000" w:themeColor="text1"/>
          <w:sz w:val="28"/>
          <w:szCs w:val="28"/>
          <w:lang w:val="en-US"/>
        </w:rPr>
        <w:t>Survival and Analysis of Risk Factors of Mortality Among Adult Filipino Patients with Polycystic Kidney Disease on Renal Replacement Therapy: A Single Center, Retrospective Cohort Study</w:t>
      </w:r>
    </w:p>
    <w:p w14:paraId="44134540" w14:textId="77777777" w:rsidR="00EF1152" w:rsidRDefault="00EF1152" w:rsidP="00EF1152">
      <w:pPr>
        <w:spacing w:line="360" w:lineRule="auto"/>
        <w:rPr>
          <w:rFonts w:ascii="Arial" w:hAnsi="Arial" w:cs="Arial"/>
          <w:b/>
          <w:bCs/>
          <w:color w:val="000000" w:themeColor="text1"/>
          <w:lang w:val="en-US"/>
        </w:rPr>
      </w:pPr>
    </w:p>
    <w:p w14:paraId="110E801D" w14:textId="7C898DD6" w:rsidR="00EF1152" w:rsidRPr="00EF1152" w:rsidRDefault="00EF1152" w:rsidP="00EF1152">
      <w:pPr>
        <w:spacing w:line="360" w:lineRule="auto"/>
        <w:jc w:val="center"/>
        <w:rPr>
          <w:rFonts w:ascii="Arial" w:hAnsi="Arial" w:cs="Arial"/>
          <w:b/>
          <w:bCs/>
          <w:color w:val="000000" w:themeColor="text1"/>
          <w:sz w:val="28"/>
          <w:szCs w:val="28"/>
          <w:lang w:val="en-US"/>
        </w:rPr>
      </w:pPr>
      <w:r w:rsidRPr="00EF1152">
        <w:rPr>
          <w:rFonts w:ascii="Arial" w:hAnsi="Arial" w:cs="Arial"/>
          <w:b/>
          <w:bCs/>
          <w:color w:val="000000" w:themeColor="text1"/>
          <w:sz w:val="28"/>
          <w:szCs w:val="28"/>
          <w:lang w:val="en-US"/>
        </w:rPr>
        <w:t>ABSTRACT</w:t>
      </w:r>
    </w:p>
    <w:p w14:paraId="0F56B2DF" w14:textId="59BB5B2C" w:rsidR="00EF1152" w:rsidRPr="00AF13BF" w:rsidRDefault="00EF1152" w:rsidP="00EF1152">
      <w:pPr>
        <w:spacing w:line="360" w:lineRule="auto"/>
        <w:jc w:val="both"/>
        <w:rPr>
          <w:rFonts w:ascii="Arial" w:hAnsi="Arial" w:cs="Arial"/>
          <w:color w:val="000000" w:themeColor="text1"/>
          <w:lang w:val="en-US"/>
        </w:rPr>
      </w:pPr>
      <w:r>
        <w:rPr>
          <w:rFonts w:ascii="Arial" w:hAnsi="Arial" w:cs="Arial"/>
          <w:b/>
          <w:bCs/>
          <w:color w:val="000000" w:themeColor="text1"/>
          <w:lang w:val="en-US"/>
        </w:rPr>
        <w:t xml:space="preserve">Background: </w:t>
      </w:r>
      <w:r w:rsidRPr="00AF13BF">
        <w:rPr>
          <w:rFonts w:ascii="Arial" w:hAnsi="Arial" w:cs="Arial"/>
          <w:color w:val="000000" w:themeColor="text1"/>
          <w:lang w:val="en-US"/>
        </w:rPr>
        <w:t>Risk of mortality among patients with P</w:t>
      </w:r>
      <w:r>
        <w:rPr>
          <w:rFonts w:ascii="Arial" w:hAnsi="Arial" w:cs="Arial"/>
          <w:color w:val="000000" w:themeColor="text1"/>
          <w:lang w:val="en-US"/>
        </w:rPr>
        <w:t>olycystic Kidney Disease</w:t>
      </w:r>
      <w:r w:rsidRPr="00AF13BF">
        <w:rPr>
          <w:rFonts w:ascii="Arial" w:hAnsi="Arial" w:cs="Arial"/>
          <w:color w:val="000000" w:themeColor="text1"/>
          <w:lang w:val="en-US"/>
        </w:rPr>
        <w:t xml:space="preserve"> is higher compared with the general population. There is paucity of data with regards to incidence, risk factors and causes of mortality among Filipino Polycystic Kidney Disease patients initiated on renal replacement therapy</w:t>
      </w:r>
      <w:r>
        <w:rPr>
          <w:rFonts w:ascii="Arial" w:hAnsi="Arial" w:cs="Arial"/>
          <w:color w:val="000000" w:themeColor="text1"/>
          <w:lang w:val="en-US"/>
        </w:rPr>
        <w:t xml:space="preserve"> (RRT)</w:t>
      </w:r>
    </w:p>
    <w:p w14:paraId="0C18C9B1" w14:textId="77777777" w:rsidR="00EF1152" w:rsidRPr="00AF13BF" w:rsidRDefault="00EF1152" w:rsidP="00EF1152">
      <w:pPr>
        <w:spacing w:line="360" w:lineRule="auto"/>
        <w:jc w:val="both"/>
        <w:rPr>
          <w:rFonts w:ascii="Arial" w:hAnsi="Arial" w:cs="Arial"/>
          <w:color w:val="000000" w:themeColor="text1"/>
          <w:lang w:val="en-US"/>
        </w:rPr>
      </w:pPr>
    </w:p>
    <w:p w14:paraId="0BF7DE46" w14:textId="592997CC" w:rsidR="00EF1152" w:rsidRPr="00AF13BF" w:rsidRDefault="00EF1152" w:rsidP="00EF1152">
      <w:pPr>
        <w:spacing w:line="360" w:lineRule="auto"/>
        <w:rPr>
          <w:rFonts w:ascii="Arial" w:hAnsi="Arial" w:cs="Arial"/>
          <w:b/>
          <w:bCs/>
          <w:color w:val="000000" w:themeColor="text1"/>
          <w:lang w:val="en-US"/>
        </w:rPr>
      </w:pPr>
      <w:r w:rsidRPr="00EF1152">
        <w:rPr>
          <w:rFonts w:ascii="Arial" w:hAnsi="Arial" w:cs="Arial"/>
          <w:b/>
          <w:bCs/>
          <w:color w:val="000000" w:themeColor="text1"/>
          <w:lang w:val="en-US"/>
        </w:rPr>
        <w:t>Aim:</w:t>
      </w:r>
      <w:r>
        <w:rPr>
          <w:rFonts w:ascii="Arial" w:hAnsi="Arial" w:cs="Arial"/>
          <w:color w:val="000000" w:themeColor="text1"/>
          <w:lang w:val="en-US"/>
        </w:rPr>
        <w:t xml:space="preserve"> </w:t>
      </w:r>
      <w:r w:rsidRPr="00AF13BF">
        <w:rPr>
          <w:rFonts w:ascii="Arial" w:hAnsi="Arial" w:cs="Arial"/>
          <w:color w:val="000000" w:themeColor="text1"/>
          <w:lang w:val="en-US"/>
        </w:rPr>
        <w:t>To</w:t>
      </w:r>
      <w:r w:rsidRPr="00AF13BF">
        <w:rPr>
          <w:rFonts w:ascii="Arial" w:hAnsi="Arial" w:cs="Arial"/>
          <w:b/>
          <w:bCs/>
          <w:color w:val="000000" w:themeColor="text1"/>
          <w:lang w:val="en-US"/>
        </w:rPr>
        <w:t xml:space="preserve"> </w:t>
      </w:r>
      <w:r w:rsidRPr="00AF13BF">
        <w:rPr>
          <w:rFonts w:ascii="Arial" w:hAnsi="Arial" w:cs="Arial"/>
          <w:lang w:val="en-US"/>
        </w:rPr>
        <w:t>determine the risk factors of death among patients with Adult Polycystic Kidney Disease</w:t>
      </w:r>
      <w:r>
        <w:rPr>
          <w:rFonts w:ascii="Arial" w:hAnsi="Arial" w:cs="Arial"/>
          <w:lang w:val="en-US"/>
        </w:rPr>
        <w:t xml:space="preserve"> </w:t>
      </w:r>
      <w:r w:rsidRPr="00AF13BF">
        <w:rPr>
          <w:rFonts w:ascii="Arial" w:hAnsi="Arial" w:cs="Arial"/>
          <w:lang w:val="en-US"/>
        </w:rPr>
        <w:t xml:space="preserve">on </w:t>
      </w:r>
      <w:r>
        <w:rPr>
          <w:rFonts w:ascii="Arial" w:hAnsi="Arial" w:cs="Arial"/>
          <w:lang w:val="en-US"/>
        </w:rPr>
        <w:t>RRT</w:t>
      </w:r>
    </w:p>
    <w:p w14:paraId="3F16D149" w14:textId="77777777" w:rsidR="00EF1152" w:rsidRDefault="00EF1152" w:rsidP="00EF1152">
      <w:pPr>
        <w:spacing w:line="360" w:lineRule="auto"/>
        <w:rPr>
          <w:rFonts w:ascii="Arial" w:hAnsi="Arial" w:cs="Arial"/>
          <w:b/>
          <w:bCs/>
          <w:color w:val="000000" w:themeColor="text1"/>
          <w:sz w:val="28"/>
          <w:szCs w:val="28"/>
          <w:lang w:val="en-US"/>
        </w:rPr>
      </w:pPr>
    </w:p>
    <w:p w14:paraId="4BE38B3B" w14:textId="4EC3CD0D" w:rsidR="00EF1152" w:rsidRPr="00AF13BF" w:rsidRDefault="00EF1152" w:rsidP="00EF1152">
      <w:pPr>
        <w:spacing w:line="360" w:lineRule="auto"/>
        <w:jc w:val="both"/>
        <w:rPr>
          <w:rFonts w:ascii="Arial" w:hAnsi="Arial" w:cs="Arial"/>
          <w:color w:val="000000" w:themeColor="text1"/>
          <w:lang w:val="en-US"/>
        </w:rPr>
      </w:pPr>
      <w:r w:rsidRPr="00EF1152">
        <w:rPr>
          <w:rFonts w:ascii="Arial" w:hAnsi="Arial" w:cs="Arial"/>
          <w:b/>
          <w:bCs/>
          <w:color w:val="000000" w:themeColor="text1"/>
          <w:lang w:val="en-US"/>
        </w:rPr>
        <w:t>Methods:</w:t>
      </w:r>
      <w:r>
        <w:rPr>
          <w:rFonts w:ascii="Arial" w:hAnsi="Arial" w:cs="Arial"/>
          <w:color w:val="000000" w:themeColor="text1"/>
          <w:lang w:val="en-US"/>
        </w:rPr>
        <w:t xml:space="preserve"> </w:t>
      </w:r>
      <w:r w:rsidRPr="00AF13BF">
        <w:rPr>
          <w:rFonts w:ascii="Arial" w:hAnsi="Arial" w:cs="Arial"/>
          <w:color w:val="000000" w:themeColor="text1"/>
          <w:lang w:val="en-US"/>
        </w:rPr>
        <w:t xml:space="preserve">A retrospective cohort of polycystic kidney disease patients from 2010 to 2018 was reviewed. Survival probabilities were estimated using </w:t>
      </w:r>
      <w:r w:rsidRPr="00AF13BF">
        <w:rPr>
          <w:rFonts w:ascii="Arial" w:eastAsia="Arial" w:hAnsi="Arial" w:cs="Arial"/>
        </w:rPr>
        <w:t>the Kaplan-Meier method. Backward stepwise Cox regression analysis was used to determine  overall mortality and early mortality.</w:t>
      </w:r>
    </w:p>
    <w:p w14:paraId="73612EEC" w14:textId="77777777" w:rsidR="00EF1152" w:rsidRDefault="00EF1152" w:rsidP="00EF1152">
      <w:pPr>
        <w:spacing w:line="360" w:lineRule="auto"/>
        <w:rPr>
          <w:rFonts w:ascii="Arial" w:hAnsi="Arial" w:cs="Arial"/>
          <w:b/>
          <w:bCs/>
          <w:color w:val="000000" w:themeColor="text1"/>
          <w:sz w:val="28"/>
          <w:szCs w:val="28"/>
          <w:lang w:val="en-US"/>
        </w:rPr>
      </w:pPr>
    </w:p>
    <w:p w14:paraId="4F0DAFCD" w14:textId="03539374" w:rsidR="00EF1152" w:rsidRDefault="00EF1152" w:rsidP="00EF1152">
      <w:pPr>
        <w:spacing w:line="360" w:lineRule="auto"/>
        <w:jc w:val="both"/>
        <w:rPr>
          <w:rFonts w:ascii="Arial" w:eastAsia="Arial" w:hAnsi="Arial" w:cs="Arial"/>
        </w:rPr>
      </w:pPr>
      <w:r w:rsidRPr="00EF1152">
        <w:rPr>
          <w:rFonts w:ascii="Arial" w:eastAsia="Arial" w:hAnsi="Arial" w:cs="Arial"/>
          <w:b/>
          <w:bCs/>
        </w:rPr>
        <w:t>Results:</w:t>
      </w:r>
      <w:r>
        <w:rPr>
          <w:rFonts w:ascii="Arial" w:eastAsia="Arial" w:hAnsi="Arial" w:cs="Arial"/>
        </w:rPr>
        <w:t xml:space="preserve"> </w:t>
      </w:r>
      <w:r w:rsidRPr="00AF13BF">
        <w:rPr>
          <w:rFonts w:ascii="Arial" w:eastAsia="Arial" w:hAnsi="Arial" w:cs="Arial"/>
        </w:rPr>
        <w:t xml:space="preserve">Included in the analysis were 138 PKD patients with a mean age of 55, 52% </w:t>
      </w:r>
      <w:r>
        <w:rPr>
          <w:rFonts w:ascii="Arial" w:eastAsia="Arial" w:hAnsi="Arial" w:cs="Arial"/>
        </w:rPr>
        <w:t xml:space="preserve">were </w:t>
      </w:r>
      <w:r w:rsidRPr="00AF13BF">
        <w:rPr>
          <w:rFonts w:ascii="Arial" w:eastAsia="Arial" w:hAnsi="Arial" w:cs="Arial"/>
        </w:rPr>
        <w:t>female and 93% on hemodialysis</w:t>
      </w:r>
      <w:r>
        <w:rPr>
          <w:rFonts w:ascii="Arial" w:eastAsia="Arial" w:hAnsi="Arial" w:cs="Arial"/>
        </w:rPr>
        <w:t xml:space="preserve">. The most frequent renal manifestation  is proteinuria while polycystic liver disease is the most common extrarenal manifestation. </w:t>
      </w:r>
      <w:r w:rsidRPr="00AF13BF">
        <w:rPr>
          <w:rFonts w:ascii="Arial" w:eastAsia="Arial" w:hAnsi="Arial" w:cs="Arial"/>
        </w:rPr>
        <w:t xml:space="preserve">Slightly over half (51%) of patients have been diagnosed with PKD </w:t>
      </w:r>
      <w:r>
        <w:rPr>
          <w:rFonts w:ascii="Arial" w:eastAsia="Arial" w:hAnsi="Arial" w:cs="Arial"/>
        </w:rPr>
        <w:t xml:space="preserve">for </w:t>
      </w:r>
      <w:r w:rsidRPr="00AF13BF">
        <w:rPr>
          <w:rFonts w:ascii="Arial" w:eastAsia="Arial" w:hAnsi="Arial" w:cs="Arial"/>
        </w:rPr>
        <w:t>more than 5 years.</w:t>
      </w:r>
    </w:p>
    <w:p w14:paraId="5B1E3964" w14:textId="501C9C02" w:rsidR="00EF1152" w:rsidRPr="00AF13BF" w:rsidRDefault="00EF1152" w:rsidP="00EF1152">
      <w:pPr>
        <w:spacing w:line="360" w:lineRule="auto"/>
        <w:jc w:val="both"/>
        <w:rPr>
          <w:rFonts w:ascii="Arial" w:eastAsia="Arial" w:hAnsi="Arial" w:cs="Arial"/>
          <w:bCs/>
        </w:rPr>
      </w:pPr>
      <w:r w:rsidRPr="00AF13BF">
        <w:rPr>
          <w:rFonts w:ascii="Arial" w:eastAsia="Arial" w:hAnsi="Arial" w:cs="Arial"/>
        </w:rPr>
        <w:t xml:space="preserve">There were 32 recorded deaths, </w:t>
      </w:r>
      <w:r>
        <w:rPr>
          <w:rFonts w:ascii="Arial" w:eastAsia="Arial" w:hAnsi="Arial" w:cs="Arial"/>
        </w:rPr>
        <w:t>with 5</w:t>
      </w:r>
      <w:r w:rsidRPr="00AF13BF">
        <w:rPr>
          <w:rFonts w:ascii="Arial" w:eastAsia="Arial" w:hAnsi="Arial" w:cs="Arial"/>
        </w:rPr>
        <w:t>9</w:t>
      </w:r>
      <w:r>
        <w:rPr>
          <w:rFonts w:ascii="Arial" w:eastAsia="Arial" w:hAnsi="Arial" w:cs="Arial"/>
        </w:rPr>
        <w:t xml:space="preserve">% </w:t>
      </w:r>
      <w:r w:rsidRPr="00AF13BF">
        <w:rPr>
          <w:rFonts w:ascii="Arial" w:eastAsia="Arial" w:hAnsi="Arial" w:cs="Arial"/>
        </w:rPr>
        <w:t>as outcome of infection</w:t>
      </w:r>
      <w:r>
        <w:rPr>
          <w:rFonts w:ascii="Arial" w:eastAsia="Arial" w:hAnsi="Arial" w:cs="Arial"/>
        </w:rPr>
        <w:t xml:space="preserve">. Cumulative incidence of mortality was  45% after 5 years. </w:t>
      </w:r>
      <w:r w:rsidRPr="00AF13BF">
        <w:rPr>
          <w:rFonts w:ascii="Arial" w:eastAsia="Arial" w:hAnsi="Arial" w:cs="Arial"/>
        </w:rPr>
        <w:t xml:space="preserve">After adjusting for </w:t>
      </w:r>
      <w:r w:rsidRPr="00AF13BF">
        <w:rPr>
          <w:rFonts w:ascii="Arial" w:eastAsia="Arial" w:hAnsi="Arial" w:cs="Arial"/>
          <w:bCs/>
        </w:rPr>
        <w:t xml:space="preserve">all risk factors intracranial aneurysm is a strong independent </w:t>
      </w:r>
      <w:r>
        <w:rPr>
          <w:rFonts w:ascii="Arial" w:eastAsia="Arial" w:hAnsi="Arial" w:cs="Arial"/>
          <w:bCs/>
        </w:rPr>
        <w:t xml:space="preserve">risk factor for </w:t>
      </w:r>
      <w:r w:rsidRPr="00AF13BF">
        <w:rPr>
          <w:rFonts w:ascii="Arial" w:eastAsia="Arial" w:hAnsi="Arial" w:cs="Arial"/>
          <w:bCs/>
        </w:rPr>
        <w:t xml:space="preserve">overall </w:t>
      </w:r>
      <w:r>
        <w:rPr>
          <w:rFonts w:ascii="Arial" w:eastAsia="Arial" w:hAnsi="Arial" w:cs="Arial"/>
          <w:bCs/>
        </w:rPr>
        <w:t xml:space="preserve">and </w:t>
      </w:r>
      <w:r w:rsidRPr="00AF13BF">
        <w:rPr>
          <w:rFonts w:ascii="Arial" w:eastAsia="Arial" w:hAnsi="Arial" w:cs="Arial"/>
          <w:bCs/>
        </w:rPr>
        <w:t>early mortality. Proteinuria as a renal manifestation is associated with less hazard for mortality</w:t>
      </w:r>
      <w:r>
        <w:rPr>
          <w:rFonts w:ascii="Arial" w:eastAsia="Arial" w:hAnsi="Arial" w:cs="Arial"/>
          <w:bCs/>
        </w:rPr>
        <w:t xml:space="preserve">. </w:t>
      </w:r>
      <w:r w:rsidRPr="00AF13BF">
        <w:rPr>
          <w:rFonts w:ascii="Arial" w:eastAsia="Arial" w:hAnsi="Arial" w:cs="Arial"/>
          <w:bCs/>
        </w:rPr>
        <w:t>Patients with concomitant polycystic liver disease are twice as likely to die compared to those without  (</w:t>
      </w:r>
      <w:r>
        <w:rPr>
          <w:rFonts w:ascii="Arial" w:eastAsia="Arial" w:hAnsi="Arial" w:cs="Arial"/>
          <w:bCs/>
        </w:rPr>
        <w:t>a</w:t>
      </w:r>
      <w:r w:rsidRPr="00AF13BF">
        <w:rPr>
          <w:rFonts w:ascii="Arial" w:eastAsia="Arial" w:hAnsi="Arial" w:cs="Arial"/>
          <w:bCs/>
        </w:rPr>
        <w:t>HR2.593, 95% CI 1.08-6.22, p = 0.033). Higher albumin levels are associated with decreased hazard for mortality (aHR 0.558, 95% CI 0.36-0.85).</w:t>
      </w:r>
    </w:p>
    <w:p w14:paraId="1FBE6C82" w14:textId="77777777" w:rsidR="00EF1152" w:rsidRDefault="00EF1152" w:rsidP="00EF1152">
      <w:pPr>
        <w:spacing w:line="360" w:lineRule="auto"/>
        <w:rPr>
          <w:rFonts w:ascii="Arial" w:hAnsi="Arial" w:cs="Arial"/>
          <w:b/>
          <w:bCs/>
          <w:color w:val="000000" w:themeColor="text1"/>
          <w:lang w:val="en-US"/>
        </w:rPr>
      </w:pPr>
    </w:p>
    <w:p w14:paraId="53194AFE" w14:textId="6EF87F0F" w:rsidR="00EF1152" w:rsidRPr="00EF1152" w:rsidRDefault="00EF1152" w:rsidP="00EF1152">
      <w:pPr>
        <w:spacing w:line="360" w:lineRule="auto"/>
        <w:jc w:val="both"/>
        <w:rPr>
          <w:rFonts w:ascii="Arial" w:hAnsi="Arial" w:cs="Arial"/>
          <w:b/>
          <w:bCs/>
          <w:color w:val="000000" w:themeColor="text1"/>
          <w:lang w:val="en-US"/>
        </w:rPr>
      </w:pPr>
      <w:r w:rsidRPr="00AF13BF">
        <w:rPr>
          <w:rFonts w:ascii="Arial" w:hAnsi="Arial" w:cs="Arial"/>
          <w:b/>
          <w:bCs/>
          <w:color w:val="000000" w:themeColor="text1"/>
          <w:lang w:val="en-US"/>
        </w:rPr>
        <w:lastRenderedPageBreak/>
        <w:t>Conclusion</w:t>
      </w:r>
      <w:r>
        <w:rPr>
          <w:rFonts w:ascii="Arial" w:hAnsi="Arial" w:cs="Arial"/>
          <w:b/>
          <w:bCs/>
          <w:color w:val="000000" w:themeColor="text1"/>
          <w:lang w:val="en-US"/>
        </w:rPr>
        <w:t xml:space="preserve">: </w:t>
      </w:r>
      <w:r>
        <w:rPr>
          <w:rFonts w:ascii="Arial" w:eastAsia="Arial" w:hAnsi="Arial" w:cs="Arial"/>
        </w:rPr>
        <w:t xml:space="preserve">Death occurred in 20% of PKD patients initiated on RRT with more than half of patients died due to infection. The cumulative incidence  of mortality is </w:t>
      </w:r>
      <w:r w:rsidRPr="00AF13BF">
        <w:rPr>
          <w:rFonts w:ascii="Arial" w:eastAsia="Arial" w:hAnsi="Arial" w:cs="Arial"/>
        </w:rPr>
        <w:t>48% at 5 years</w:t>
      </w:r>
      <w:r>
        <w:rPr>
          <w:rFonts w:ascii="Arial" w:eastAsia="Arial" w:hAnsi="Arial" w:cs="Arial"/>
        </w:rPr>
        <w:t>. I</w:t>
      </w:r>
      <w:r w:rsidRPr="00AF13BF">
        <w:rPr>
          <w:rFonts w:ascii="Arial" w:eastAsia="Arial" w:hAnsi="Arial" w:cs="Arial"/>
          <w:bCs/>
        </w:rPr>
        <w:t xml:space="preserve">ntracranial aneurysm </w:t>
      </w:r>
      <w:r>
        <w:rPr>
          <w:rFonts w:ascii="Arial" w:eastAsia="Arial" w:hAnsi="Arial" w:cs="Arial"/>
          <w:bCs/>
        </w:rPr>
        <w:t xml:space="preserve">as an extrarenal manifestation, </w:t>
      </w:r>
      <w:r w:rsidRPr="00AF13BF">
        <w:rPr>
          <w:rFonts w:ascii="Arial" w:eastAsia="Arial" w:hAnsi="Arial" w:cs="Arial"/>
          <w:bCs/>
        </w:rPr>
        <w:t>is a strong independent predictor of overall mortality and early mortality.</w:t>
      </w:r>
      <w:r>
        <w:rPr>
          <w:rFonts w:ascii="Arial" w:eastAsia="Arial" w:hAnsi="Arial" w:cs="Arial"/>
          <w:bCs/>
        </w:rPr>
        <w:t xml:space="preserve"> </w:t>
      </w:r>
      <w:r w:rsidRPr="00AF13BF">
        <w:rPr>
          <w:rFonts w:ascii="Arial" w:eastAsia="Arial" w:hAnsi="Arial" w:cs="Arial"/>
          <w:bCs/>
        </w:rPr>
        <w:t>Proteinuria as a renal manifestation is associated with less hazard for mortality</w:t>
      </w:r>
      <w:r>
        <w:rPr>
          <w:rFonts w:ascii="Arial" w:eastAsia="Arial" w:hAnsi="Arial" w:cs="Arial"/>
          <w:bCs/>
        </w:rPr>
        <w:t xml:space="preserve">. </w:t>
      </w:r>
      <w:r w:rsidRPr="00AF13BF">
        <w:rPr>
          <w:rFonts w:ascii="Arial" w:eastAsia="Arial" w:hAnsi="Arial" w:cs="Arial"/>
          <w:bCs/>
        </w:rPr>
        <w:t xml:space="preserve">Patients with concomitant polycystic liver disease are twice as likely to die </w:t>
      </w:r>
      <w:r>
        <w:rPr>
          <w:rFonts w:ascii="Arial" w:eastAsia="Arial" w:hAnsi="Arial" w:cs="Arial"/>
          <w:bCs/>
        </w:rPr>
        <w:t>while h</w:t>
      </w:r>
      <w:r w:rsidRPr="00AF13BF">
        <w:rPr>
          <w:rFonts w:ascii="Arial" w:eastAsia="Arial" w:hAnsi="Arial" w:cs="Arial"/>
          <w:bCs/>
        </w:rPr>
        <w:t>igher albumin levels are associated with decreased hazard for mortality</w:t>
      </w:r>
      <w:r>
        <w:rPr>
          <w:rFonts w:ascii="Arial" w:eastAsia="Arial" w:hAnsi="Arial" w:cs="Arial"/>
          <w:bCs/>
        </w:rPr>
        <w:t xml:space="preserve">. </w:t>
      </w:r>
    </w:p>
    <w:p w14:paraId="31820EA6" w14:textId="77777777" w:rsidR="00A620DC" w:rsidRDefault="00A620DC" w:rsidP="00A620DC">
      <w:pPr>
        <w:spacing w:line="360" w:lineRule="auto"/>
        <w:rPr>
          <w:rFonts w:ascii="Arial" w:hAnsi="Arial" w:cs="Arial"/>
          <w:b/>
          <w:bCs/>
          <w:i/>
          <w:iCs/>
          <w:color w:val="000000" w:themeColor="text1"/>
          <w:sz w:val="28"/>
          <w:szCs w:val="28"/>
          <w:lang w:val="en-US"/>
        </w:rPr>
      </w:pPr>
    </w:p>
    <w:p w14:paraId="6578C3A1" w14:textId="77777777" w:rsidR="00A620DC" w:rsidRDefault="00A620DC" w:rsidP="00A620DC">
      <w:pPr>
        <w:spacing w:line="480" w:lineRule="auto"/>
        <w:rPr>
          <w:rFonts w:ascii="Arial" w:hAnsi="Arial" w:cs="Arial"/>
          <w:b/>
          <w:bCs/>
          <w:color w:val="000000" w:themeColor="text1"/>
          <w:lang w:val="en-US"/>
        </w:rPr>
      </w:pPr>
      <w:r>
        <w:rPr>
          <w:rFonts w:ascii="Arial" w:hAnsi="Arial" w:cs="Arial"/>
          <w:b/>
          <w:bCs/>
          <w:color w:val="000000" w:themeColor="text1"/>
          <w:lang w:val="en-US"/>
        </w:rPr>
        <w:t>ABOUT RESEARCH TOPIC</w:t>
      </w:r>
    </w:p>
    <w:p w14:paraId="64F5E2B5" w14:textId="77777777" w:rsidR="00A620DC" w:rsidRPr="00BF7F5E" w:rsidRDefault="00A620DC" w:rsidP="00A620DC">
      <w:pPr>
        <w:spacing w:line="360" w:lineRule="auto"/>
        <w:jc w:val="both"/>
        <w:rPr>
          <w:rFonts w:ascii="Arial" w:eastAsia="Times New Roman" w:hAnsi="Arial" w:cs="Arial"/>
          <w:color w:val="000000" w:themeColor="text1"/>
        </w:rPr>
      </w:pPr>
      <w:r w:rsidRPr="00BF7F5E">
        <w:rPr>
          <w:rFonts w:ascii="Arial" w:hAnsi="Arial" w:cs="Arial"/>
          <w:color w:val="000000" w:themeColor="text1"/>
          <w:lang w:val="en-US"/>
        </w:rPr>
        <w:t>Polycystic Kidney Disease</w:t>
      </w:r>
      <w:r>
        <w:rPr>
          <w:rFonts w:ascii="Arial" w:hAnsi="Arial" w:cs="Arial"/>
          <w:color w:val="000000" w:themeColor="text1"/>
          <w:lang w:val="en-US"/>
        </w:rPr>
        <w:t xml:space="preserve"> (PKD) </w:t>
      </w:r>
      <w:r w:rsidRPr="00BF7F5E">
        <w:rPr>
          <w:rFonts w:ascii="Arial" w:hAnsi="Arial" w:cs="Arial"/>
          <w:color w:val="000000" w:themeColor="text1"/>
          <w:lang w:val="en-US"/>
        </w:rPr>
        <w:t xml:space="preserve">is an inherited </w:t>
      </w:r>
      <w:r>
        <w:rPr>
          <w:rFonts w:ascii="Arial" w:hAnsi="Arial" w:cs="Arial"/>
          <w:color w:val="000000" w:themeColor="text1"/>
          <w:lang w:val="en-US"/>
        </w:rPr>
        <w:t xml:space="preserve">multisystemic and progressive </w:t>
      </w:r>
      <w:r w:rsidRPr="00BF7F5E">
        <w:rPr>
          <w:rFonts w:ascii="Arial" w:hAnsi="Arial" w:cs="Arial"/>
          <w:color w:val="000000" w:themeColor="text1"/>
          <w:lang w:val="en-US"/>
        </w:rPr>
        <w:t>kidney disease</w:t>
      </w:r>
      <w:r>
        <w:rPr>
          <w:rFonts w:ascii="Arial" w:hAnsi="Arial" w:cs="Arial"/>
          <w:color w:val="000000" w:themeColor="text1"/>
          <w:lang w:val="en-US"/>
        </w:rPr>
        <w:t xml:space="preserve"> </w:t>
      </w:r>
      <w:r w:rsidRPr="00BF7F5E">
        <w:rPr>
          <w:rFonts w:ascii="Arial" w:hAnsi="Arial" w:cs="Arial"/>
          <w:color w:val="000000" w:themeColor="text1"/>
          <w:lang w:val="en-US"/>
        </w:rPr>
        <w:t>that affects</w:t>
      </w:r>
      <w:r>
        <w:rPr>
          <w:rFonts w:ascii="Arial" w:hAnsi="Arial" w:cs="Arial"/>
          <w:color w:val="000000" w:themeColor="text1"/>
          <w:lang w:val="en-US"/>
        </w:rPr>
        <w:t xml:space="preserve"> occurs </w:t>
      </w:r>
      <w:r w:rsidRPr="00BF7F5E">
        <w:rPr>
          <w:rFonts w:ascii="Arial" w:hAnsi="Arial" w:cs="Arial"/>
          <w:color w:val="000000" w:themeColor="text1"/>
          <w:lang w:val="en-US"/>
        </w:rPr>
        <w:t>worldwide in all ethnic groups</w:t>
      </w:r>
      <w:r>
        <w:rPr>
          <w:rFonts w:ascii="Arial" w:hAnsi="Arial" w:cs="Arial"/>
          <w:color w:val="000000" w:themeColor="text1"/>
          <w:lang w:val="en-US"/>
        </w:rPr>
        <w:t xml:space="preserve"> and </w:t>
      </w:r>
      <w:r w:rsidRPr="00BF7F5E">
        <w:rPr>
          <w:rFonts w:ascii="Arial" w:hAnsi="Arial" w:cs="Arial"/>
          <w:color w:val="000000" w:themeColor="text1"/>
          <w:lang w:val="en-US"/>
        </w:rPr>
        <w:t>is responsible for up to 10% of patients with end-stage renal disease</w:t>
      </w:r>
      <w:r>
        <w:rPr>
          <w:rFonts w:ascii="Arial" w:hAnsi="Arial" w:cs="Arial"/>
          <w:color w:val="000000" w:themeColor="text1"/>
          <w:lang w:val="en-US"/>
        </w:rPr>
        <w:t xml:space="preserve"> (ESRD)</w:t>
      </w:r>
      <w:r w:rsidRPr="00BF7F5E">
        <w:rPr>
          <w:rFonts w:ascii="Arial" w:hAnsi="Arial" w:cs="Arial"/>
          <w:color w:val="000000" w:themeColor="text1"/>
          <w:lang w:val="en-US"/>
        </w:rPr>
        <w:t>.</w:t>
      </w:r>
      <w:r>
        <w:rPr>
          <w:rFonts w:ascii="Arial" w:hAnsi="Arial" w:cs="Arial"/>
          <w:color w:val="FF0000"/>
          <w:vertAlign w:val="superscript"/>
          <w:lang w:val="en-US"/>
        </w:rPr>
        <w:t xml:space="preserve"> </w:t>
      </w:r>
      <w:r>
        <w:rPr>
          <w:rFonts w:ascii="Arial" w:hAnsi="Arial" w:cs="Arial"/>
          <w:color w:val="000000" w:themeColor="text1"/>
          <w:lang w:val="en-US"/>
        </w:rPr>
        <w:t>It is</w:t>
      </w:r>
      <w:r w:rsidRPr="00BF7F5E">
        <w:rPr>
          <w:rFonts w:ascii="Arial" w:hAnsi="Arial" w:cs="Arial"/>
          <w:color w:val="000000" w:themeColor="text1"/>
          <w:lang w:val="en-US"/>
        </w:rPr>
        <w:t xml:space="preserve"> a systemic disorder with numerous </w:t>
      </w:r>
      <w:r>
        <w:rPr>
          <w:rFonts w:ascii="Arial" w:hAnsi="Arial" w:cs="Arial"/>
          <w:color w:val="000000" w:themeColor="text1"/>
          <w:lang w:val="en-US"/>
        </w:rPr>
        <w:t xml:space="preserve">renal and </w:t>
      </w:r>
      <w:r w:rsidRPr="00BF7F5E">
        <w:rPr>
          <w:rFonts w:ascii="Arial" w:hAnsi="Arial" w:cs="Arial"/>
          <w:color w:val="000000" w:themeColor="text1"/>
          <w:lang w:val="en-US"/>
        </w:rPr>
        <w:t>extra</w:t>
      </w:r>
      <w:r>
        <w:rPr>
          <w:rFonts w:ascii="Arial" w:hAnsi="Arial" w:cs="Arial"/>
          <w:color w:val="000000" w:themeColor="text1"/>
          <w:lang w:val="en-US"/>
        </w:rPr>
        <w:t>r</w:t>
      </w:r>
      <w:r w:rsidRPr="00BF7F5E">
        <w:rPr>
          <w:rFonts w:ascii="Arial" w:hAnsi="Arial" w:cs="Arial"/>
          <w:color w:val="000000" w:themeColor="text1"/>
          <w:lang w:val="en-US"/>
        </w:rPr>
        <w:t>enal manifestations that can be a significant cause of mortality and morbidity. The number of ESRD patients with P</w:t>
      </w:r>
      <w:r>
        <w:rPr>
          <w:rFonts w:ascii="Arial" w:hAnsi="Arial" w:cs="Arial"/>
          <w:color w:val="000000" w:themeColor="text1"/>
          <w:lang w:val="en-US"/>
        </w:rPr>
        <w:t>olycystic Kidney Disease</w:t>
      </w:r>
      <w:r w:rsidRPr="00BF7F5E">
        <w:rPr>
          <w:rFonts w:ascii="Arial" w:hAnsi="Arial" w:cs="Arial"/>
          <w:color w:val="000000" w:themeColor="text1"/>
          <w:lang w:val="en-US"/>
        </w:rPr>
        <w:t xml:space="preserve"> receiving </w:t>
      </w:r>
      <w:r>
        <w:rPr>
          <w:rFonts w:ascii="Arial" w:hAnsi="Arial" w:cs="Arial"/>
          <w:color w:val="000000" w:themeColor="text1"/>
          <w:lang w:val="en-US"/>
        </w:rPr>
        <w:t xml:space="preserve">renal replacement therapy (RRT) has </w:t>
      </w:r>
      <w:r w:rsidRPr="00BF7F5E">
        <w:rPr>
          <w:rFonts w:ascii="Arial" w:hAnsi="Arial" w:cs="Arial"/>
          <w:color w:val="000000" w:themeColor="text1"/>
          <w:lang w:val="en-US"/>
        </w:rPr>
        <w:t xml:space="preserve">markedly increased due to improved survival. About 10% of all PKD patients are dependent on </w:t>
      </w:r>
      <w:r>
        <w:rPr>
          <w:rFonts w:ascii="Arial" w:hAnsi="Arial" w:cs="Arial"/>
          <w:color w:val="000000" w:themeColor="text1"/>
          <w:lang w:val="en-US"/>
        </w:rPr>
        <w:t xml:space="preserve">RRT </w:t>
      </w:r>
      <w:r w:rsidRPr="00BF7F5E">
        <w:rPr>
          <w:rFonts w:ascii="Arial" w:hAnsi="Arial" w:cs="Arial"/>
          <w:color w:val="000000" w:themeColor="text1"/>
          <w:lang w:val="en-US"/>
        </w:rPr>
        <w:t>which include hemodialysis and peritoneal dialysis and carries a poor survival rate.</w:t>
      </w:r>
      <w:r>
        <w:rPr>
          <w:rFonts w:ascii="Arial" w:hAnsi="Arial" w:cs="Arial"/>
          <w:color w:val="000000" w:themeColor="text1"/>
          <w:vertAlign w:val="superscript"/>
          <w:lang w:val="en-US"/>
        </w:rPr>
        <w:t xml:space="preserve"> </w:t>
      </w:r>
      <w:r w:rsidRPr="00BF7F5E">
        <w:rPr>
          <w:rFonts w:ascii="Arial" w:hAnsi="Arial" w:cs="Arial"/>
          <w:color w:val="000000" w:themeColor="text1"/>
          <w:lang w:val="en-US"/>
        </w:rPr>
        <w:t>The reported mortality in patients with PKD ranges between 1.6 and 2.88 in comparison with the general population.</w:t>
      </w:r>
      <w:r>
        <w:rPr>
          <w:rFonts w:ascii="Arial" w:hAnsi="Arial" w:cs="Arial"/>
          <w:color w:val="000000" w:themeColor="text1"/>
          <w:vertAlign w:val="superscript"/>
          <w:lang w:val="en-US"/>
        </w:rPr>
        <w:t xml:space="preserve"> </w:t>
      </w:r>
      <w:r w:rsidRPr="00BF7F5E">
        <w:rPr>
          <w:rFonts w:ascii="Arial" w:eastAsia="Times New Roman" w:hAnsi="Arial" w:cs="Arial"/>
          <w:color w:val="000000" w:themeColor="text1"/>
          <w:shd w:val="clear" w:color="auto" w:fill="FFFFFF"/>
        </w:rPr>
        <w:t>The major cause</w:t>
      </w:r>
      <w:r>
        <w:rPr>
          <w:rFonts w:ascii="Arial" w:eastAsia="Times New Roman" w:hAnsi="Arial" w:cs="Arial"/>
          <w:color w:val="000000" w:themeColor="text1"/>
          <w:shd w:val="clear" w:color="auto" w:fill="FFFFFF"/>
        </w:rPr>
        <w:t>s</w:t>
      </w:r>
      <w:r w:rsidRPr="00BF7F5E">
        <w:rPr>
          <w:rFonts w:ascii="Arial" w:eastAsia="Times New Roman" w:hAnsi="Arial" w:cs="Arial"/>
          <w:color w:val="000000" w:themeColor="text1"/>
          <w:shd w:val="clear" w:color="auto" w:fill="FFFFFF"/>
        </w:rPr>
        <w:t xml:space="preserve"> of death in patients with </w:t>
      </w:r>
      <w:r>
        <w:rPr>
          <w:rFonts w:ascii="Arial" w:eastAsia="Times New Roman" w:hAnsi="Arial" w:cs="Arial"/>
          <w:color w:val="000000" w:themeColor="text1"/>
          <w:shd w:val="clear" w:color="auto" w:fill="FFFFFF"/>
        </w:rPr>
        <w:t xml:space="preserve">PKD are </w:t>
      </w:r>
      <w:r w:rsidRPr="00BF7F5E">
        <w:rPr>
          <w:rFonts w:ascii="Arial" w:eastAsia="Times New Roman" w:hAnsi="Arial" w:cs="Arial"/>
          <w:color w:val="000000" w:themeColor="text1"/>
          <w:shd w:val="clear" w:color="auto" w:fill="FFFFFF"/>
        </w:rPr>
        <w:t xml:space="preserve">cardiovascular followed by infection. Moreover, mortality rates among hemodialysis (HD) patients exceed 20% per year  and a higher mortality rate occurs within the first year after initiation of renal replacement therapy </w:t>
      </w:r>
      <w:r w:rsidRPr="00BF7F5E">
        <w:rPr>
          <w:rFonts w:ascii="Arial" w:eastAsia="Times New Roman" w:hAnsi="Arial" w:cs="Arial"/>
          <w:color w:val="000000" w:themeColor="text1"/>
          <w:shd w:val="clear" w:color="auto" w:fill="FFFFFF"/>
          <w:vertAlign w:val="superscript"/>
        </w:rPr>
        <w:t xml:space="preserve"> </w:t>
      </w:r>
      <w:r w:rsidRPr="00BF7F5E">
        <w:rPr>
          <w:rFonts w:ascii="Arial" w:eastAsia="Times New Roman" w:hAnsi="Arial" w:cs="Arial"/>
          <w:color w:val="000000" w:themeColor="text1"/>
          <w:shd w:val="clear" w:color="auto" w:fill="FFFFFF"/>
        </w:rPr>
        <w:t xml:space="preserve">Identifying the period of highest risk for death after initiation of renal replacement therapy and factors that are associated with this higher risk are important to the care of these patients. </w:t>
      </w:r>
    </w:p>
    <w:p w14:paraId="2B07DFF2" w14:textId="77777777" w:rsidR="00A620DC" w:rsidRDefault="00A620DC" w:rsidP="00A620DC">
      <w:pPr>
        <w:spacing w:line="480" w:lineRule="auto"/>
        <w:rPr>
          <w:rFonts w:ascii="Arial" w:hAnsi="Arial" w:cs="Arial"/>
          <w:b/>
          <w:bCs/>
        </w:rPr>
      </w:pPr>
    </w:p>
    <w:p w14:paraId="11614E2E" w14:textId="09736575" w:rsidR="00A620DC" w:rsidRPr="00415826" w:rsidRDefault="00A620DC" w:rsidP="00A620DC">
      <w:pPr>
        <w:spacing w:line="480" w:lineRule="auto"/>
        <w:rPr>
          <w:rFonts w:ascii="Arial" w:hAnsi="Arial" w:cs="Arial"/>
          <w:b/>
          <w:bCs/>
        </w:rPr>
      </w:pPr>
      <w:r w:rsidRPr="00415826">
        <w:rPr>
          <w:rFonts w:ascii="Arial" w:hAnsi="Arial" w:cs="Arial"/>
          <w:b/>
          <w:bCs/>
        </w:rPr>
        <w:t xml:space="preserve">ABOUT THE AUTHOR: </w:t>
      </w:r>
    </w:p>
    <w:p w14:paraId="5D00F993" w14:textId="77777777" w:rsidR="00A620DC" w:rsidRPr="00415826" w:rsidRDefault="00A620DC" w:rsidP="00A620DC">
      <w:pPr>
        <w:spacing w:line="480" w:lineRule="auto"/>
        <w:jc w:val="both"/>
        <w:rPr>
          <w:rFonts w:ascii="Arial" w:hAnsi="Arial" w:cs="Arial"/>
        </w:rPr>
      </w:pPr>
      <w:r w:rsidRPr="00415826">
        <w:rPr>
          <w:rFonts w:ascii="Arial" w:hAnsi="Arial" w:cs="Arial"/>
        </w:rPr>
        <w:t xml:space="preserve">Dr. Vincent Nino Apelin finished his medical degree at the University of Santo Tomas Faculty of Medicine and Surgery where he graduated Cum Laude. He finished his Internal Medicine residency training at the Veterans Memorial Medical Center and successfully </w:t>
      </w:r>
      <w:r w:rsidRPr="00415826">
        <w:rPr>
          <w:rFonts w:ascii="Arial" w:hAnsi="Arial" w:cs="Arial"/>
        </w:rPr>
        <w:lastRenderedPageBreak/>
        <w:t xml:space="preserve">passed the Philippine Specialty Board in Internal Medicine. He is currently an Adult Nephrology Fellow-in-training at the National Kidney and Transplant Institute, Quezon City, Philippines. </w:t>
      </w:r>
    </w:p>
    <w:p w14:paraId="0C5ED675" w14:textId="6F3E1A8C" w:rsidR="00EF1152" w:rsidRDefault="00EF1152" w:rsidP="00EF1152">
      <w:pPr>
        <w:spacing w:line="360" w:lineRule="auto"/>
        <w:rPr>
          <w:rFonts w:ascii="Arial" w:hAnsi="Arial" w:cs="Arial"/>
          <w:b/>
          <w:bCs/>
          <w:i/>
          <w:iCs/>
          <w:color w:val="000000" w:themeColor="text1"/>
          <w:sz w:val="28"/>
          <w:szCs w:val="28"/>
          <w:lang w:val="en-US"/>
        </w:rPr>
      </w:pPr>
    </w:p>
    <w:p w14:paraId="3C8D51A3" w14:textId="5F4FB678" w:rsidR="00415826" w:rsidRPr="00415826" w:rsidRDefault="00415826" w:rsidP="00415826">
      <w:pPr>
        <w:spacing w:line="480" w:lineRule="auto"/>
        <w:rPr>
          <w:rFonts w:ascii="Arial" w:hAnsi="Arial" w:cs="Arial"/>
          <w:b/>
          <w:bCs/>
          <w:color w:val="000000" w:themeColor="text1"/>
          <w:lang w:val="en-US"/>
        </w:rPr>
      </w:pPr>
      <w:r w:rsidRPr="00415826">
        <w:rPr>
          <w:rFonts w:ascii="Arial" w:hAnsi="Arial" w:cs="Arial"/>
          <w:b/>
          <w:bCs/>
          <w:color w:val="000000" w:themeColor="text1"/>
          <w:lang w:val="en-US"/>
        </w:rPr>
        <w:t xml:space="preserve">ABOUT </w:t>
      </w:r>
      <w:r w:rsidR="00A620DC">
        <w:rPr>
          <w:rFonts w:ascii="Arial" w:hAnsi="Arial" w:cs="Arial"/>
          <w:b/>
          <w:bCs/>
          <w:color w:val="000000" w:themeColor="text1"/>
          <w:lang w:val="en-US"/>
        </w:rPr>
        <w:t>THE INSTITUTION</w:t>
      </w:r>
    </w:p>
    <w:p w14:paraId="7BFB1249" w14:textId="7B790968" w:rsidR="00415826" w:rsidRPr="00415826" w:rsidRDefault="00415826" w:rsidP="00415826">
      <w:pPr>
        <w:spacing w:line="480" w:lineRule="auto"/>
        <w:rPr>
          <w:rFonts w:ascii="Arial" w:eastAsia="Times New Roman" w:hAnsi="Arial" w:cs="Arial"/>
        </w:rPr>
      </w:pPr>
      <w:r w:rsidRPr="00415826">
        <w:rPr>
          <w:rFonts w:ascii="Arial" w:eastAsia="Times New Roman" w:hAnsi="Arial" w:cs="Arial"/>
          <w:color w:val="0A0A0A"/>
          <w:shd w:val="clear" w:color="auto" w:fill="FEFEFE"/>
        </w:rPr>
        <w:t>The National Kidney and Transplant Institute is a tertiary medical specialty center with a significant history relevant to the medical profession in the Philippines. It is the center for referral of kidney patients from various regional hospitals in the nation. In its 33-year existence and operations, the Institute’s medical achievements and milestones are comparable to any specialty hospital in the world.</w:t>
      </w:r>
    </w:p>
    <w:p w14:paraId="05C82E20" w14:textId="77777777" w:rsidR="00A620DC" w:rsidRDefault="00A620DC" w:rsidP="00A620DC">
      <w:pPr>
        <w:spacing w:line="360" w:lineRule="auto"/>
        <w:jc w:val="both"/>
        <w:rPr>
          <w:rFonts w:ascii="Arial" w:hAnsi="Arial" w:cs="Arial"/>
          <w:b/>
          <w:bCs/>
          <w:color w:val="000000" w:themeColor="text1"/>
          <w:sz w:val="28"/>
          <w:szCs w:val="28"/>
          <w:lang w:val="en-US"/>
        </w:rPr>
      </w:pPr>
    </w:p>
    <w:p w14:paraId="4CA53366" w14:textId="10180D70" w:rsidR="00A620DC" w:rsidRPr="00AF13BF" w:rsidRDefault="00A620DC" w:rsidP="00A620DC">
      <w:pPr>
        <w:spacing w:line="360" w:lineRule="auto"/>
        <w:jc w:val="both"/>
        <w:rPr>
          <w:rFonts w:ascii="Arial" w:hAnsi="Arial" w:cs="Arial"/>
          <w:b/>
          <w:bCs/>
          <w:color w:val="000000" w:themeColor="text1"/>
          <w:sz w:val="28"/>
          <w:szCs w:val="28"/>
          <w:lang w:val="en-US"/>
        </w:rPr>
      </w:pPr>
      <w:r w:rsidRPr="00AF13BF">
        <w:rPr>
          <w:rFonts w:ascii="Arial" w:hAnsi="Arial" w:cs="Arial"/>
          <w:b/>
          <w:bCs/>
          <w:color w:val="000000" w:themeColor="text1"/>
          <w:sz w:val="28"/>
          <w:szCs w:val="28"/>
          <w:lang w:val="en-US"/>
        </w:rPr>
        <w:t>REFERENCES</w:t>
      </w:r>
    </w:p>
    <w:p w14:paraId="78B1B3DB" w14:textId="77777777" w:rsidR="00A620DC" w:rsidRPr="00AF13BF" w:rsidRDefault="00A620DC" w:rsidP="00A620DC">
      <w:pPr>
        <w:spacing w:line="360" w:lineRule="auto"/>
        <w:jc w:val="both"/>
        <w:rPr>
          <w:rFonts w:ascii="Arial" w:hAnsi="Arial" w:cs="Arial"/>
          <w:color w:val="000000" w:themeColor="text1"/>
          <w:lang w:val="en-US"/>
        </w:rPr>
      </w:pPr>
    </w:p>
    <w:p w14:paraId="544DD6A9" w14:textId="77777777" w:rsidR="00A620DC" w:rsidRPr="00AF13BF" w:rsidRDefault="00A620DC" w:rsidP="00A620DC">
      <w:pPr>
        <w:pStyle w:val="ListParagraph"/>
        <w:numPr>
          <w:ilvl w:val="0"/>
          <w:numId w:val="1"/>
        </w:numPr>
        <w:spacing w:line="360" w:lineRule="auto"/>
        <w:jc w:val="both"/>
        <w:rPr>
          <w:rFonts w:ascii="Arial" w:hAnsi="Arial" w:cs="Arial"/>
          <w:color w:val="000000" w:themeColor="text1"/>
          <w:lang w:val="en-US"/>
        </w:rPr>
      </w:pPr>
      <w:proofErr w:type="spellStart"/>
      <w:r w:rsidRPr="00AF13BF">
        <w:rPr>
          <w:rFonts w:ascii="Arial" w:hAnsi="Arial" w:cs="Arial"/>
          <w:color w:val="000000" w:themeColor="text1"/>
          <w:lang w:val="en-US"/>
        </w:rPr>
        <w:t>Spithoven</w:t>
      </w:r>
      <w:proofErr w:type="spellEnd"/>
      <w:r w:rsidRPr="00AF13BF">
        <w:rPr>
          <w:rFonts w:ascii="Arial" w:hAnsi="Arial" w:cs="Arial"/>
          <w:color w:val="000000" w:themeColor="text1"/>
          <w:lang w:val="en-US"/>
        </w:rPr>
        <w:t xml:space="preserve"> E, Kramer A, Meijer et al. Renal Replacement Therapy for autosomal dominant polycystic kidney in Europe; prevalence</w:t>
      </w:r>
      <w:r>
        <w:rPr>
          <w:rFonts w:ascii="Arial" w:hAnsi="Arial" w:cs="Arial"/>
          <w:color w:val="000000" w:themeColor="text1"/>
          <w:lang w:val="en-US"/>
        </w:rPr>
        <w:t xml:space="preserve"> </w:t>
      </w:r>
      <w:r w:rsidRPr="00AF13BF">
        <w:rPr>
          <w:rFonts w:ascii="Arial" w:hAnsi="Arial" w:cs="Arial"/>
          <w:color w:val="000000" w:themeColor="text1"/>
          <w:lang w:val="en-US"/>
        </w:rPr>
        <w:t xml:space="preserve">and survival analysis -an Analysis of Data from the ERA-EDTA Registry. Nephrol Dial Transplant. 2014; 29: 15-25 </w:t>
      </w:r>
    </w:p>
    <w:p w14:paraId="49310635" w14:textId="77777777" w:rsidR="00A620DC" w:rsidRPr="00AF13BF" w:rsidRDefault="00A620DC" w:rsidP="00A620DC">
      <w:pPr>
        <w:numPr>
          <w:ilvl w:val="0"/>
          <w:numId w:val="1"/>
        </w:numPr>
        <w:spacing w:after="225" w:line="360" w:lineRule="auto"/>
        <w:jc w:val="both"/>
        <w:rPr>
          <w:rFonts w:ascii="Arial" w:eastAsia="Times New Roman" w:hAnsi="Arial" w:cs="Arial"/>
          <w:color w:val="000000" w:themeColor="text1"/>
        </w:rPr>
      </w:pPr>
      <w:r w:rsidRPr="00AF13BF">
        <w:rPr>
          <w:rFonts w:ascii="Arial" w:eastAsia="Times New Roman" w:hAnsi="Arial" w:cs="Arial"/>
          <w:color w:val="000000" w:themeColor="text1"/>
        </w:rPr>
        <w:t>Luciano RL, Dahl NK, Extra renal manifestations of autosomal dominant polycystic kidney disease: considerations for routine screening and management</w:t>
      </w:r>
      <w:r>
        <w:rPr>
          <w:rFonts w:ascii="Arial" w:eastAsia="Times New Roman" w:hAnsi="Arial" w:cs="Arial"/>
          <w:color w:val="000000" w:themeColor="text1"/>
        </w:rPr>
        <w:t>. Nephrol Dial Transplant. 2014</w:t>
      </w:r>
    </w:p>
    <w:p w14:paraId="78C7FFE9" w14:textId="77777777" w:rsidR="00A620DC" w:rsidRPr="00AF13BF" w:rsidRDefault="00A620DC" w:rsidP="00A620DC">
      <w:pPr>
        <w:numPr>
          <w:ilvl w:val="0"/>
          <w:numId w:val="1"/>
        </w:numPr>
        <w:spacing w:after="225" w:line="360" w:lineRule="auto"/>
        <w:jc w:val="both"/>
        <w:rPr>
          <w:rFonts w:ascii="Arial" w:eastAsia="Times New Roman" w:hAnsi="Arial" w:cs="Arial"/>
          <w:color w:val="000000" w:themeColor="text1"/>
        </w:rPr>
      </w:pPr>
      <w:proofErr w:type="spellStart"/>
      <w:r w:rsidRPr="00AF13BF">
        <w:rPr>
          <w:rFonts w:ascii="Arial" w:eastAsia="Times New Roman" w:hAnsi="Arial" w:cs="Arial"/>
          <w:color w:val="000000" w:themeColor="text1"/>
        </w:rPr>
        <w:t>Spithoven</w:t>
      </w:r>
      <w:proofErr w:type="spellEnd"/>
      <w:r w:rsidRPr="00AF13BF">
        <w:rPr>
          <w:rFonts w:ascii="Arial" w:eastAsia="Times New Roman" w:hAnsi="Arial" w:cs="Arial"/>
          <w:color w:val="000000" w:themeColor="text1"/>
        </w:rPr>
        <w:t xml:space="preserve"> EM, Kramer A, Meijer E, Orskov B, </w:t>
      </w:r>
      <w:proofErr w:type="spellStart"/>
      <w:r w:rsidRPr="00AF13BF">
        <w:rPr>
          <w:rFonts w:ascii="Arial" w:eastAsia="Times New Roman" w:hAnsi="Arial" w:cs="Arial"/>
          <w:color w:val="000000" w:themeColor="text1"/>
        </w:rPr>
        <w:t>Wanner</w:t>
      </w:r>
      <w:proofErr w:type="spellEnd"/>
      <w:r w:rsidRPr="00AF13BF">
        <w:rPr>
          <w:rFonts w:ascii="Arial" w:eastAsia="Times New Roman" w:hAnsi="Arial" w:cs="Arial"/>
          <w:color w:val="000000" w:themeColor="text1"/>
        </w:rPr>
        <w:t xml:space="preserve"> C, Abad JM, </w:t>
      </w:r>
      <w:proofErr w:type="spellStart"/>
      <w:r w:rsidRPr="00AF13BF">
        <w:rPr>
          <w:rFonts w:ascii="Arial" w:eastAsia="Times New Roman" w:hAnsi="Arial" w:cs="Arial"/>
          <w:color w:val="000000" w:themeColor="text1"/>
        </w:rPr>
        <w:t>Areste</w:t>
      </w:r>
      <w:proofErr w:type="spellEnd"/>
      <w:r w:rsidRPr="00AF13BF">
        <w:rPr>
          <w:rFonts w:ascii="Arial" w:eastAsia="Times New Roman" w:hAnsi="Arial" w:cs="Arial"/>
          <w:color w:val="000000" w:themeColor="text1"/>
        </w:rPr>
        <w:t xml:space="preserve"> N, de la Torre RA, Caskey F, </w:t>
      </w:r>
      <w:proofErr w:type="spellStart"/>
      <w:r w:rsidRPr="00AF13BF">
        <w:rPr>
          <w:rFonts w:ascii="Arial" w:eastAsia="Times New Roman" w:hAnsi="Arial" w:cs="Arial"/>
          <w:color w:val="000000" w:themeColor="text1"/>
        </w:rPr>
        <w:t>Couchoud</w:t>
      </w:r>
      <w:proofErr w:type="spellEnd"/>
      <w:r w:rsidRPr="00AF13BF">
        <w:rPr>
          <w:rFonts w:ascii="Arial" w:eastAsia="Times New Roman" w:hAnsi="Arial" w:cs="Arial"/>
          <w:color w:val="000000" w:themeColor="text1"/>
        </w:rPr>
        <w:t xml:space="preserve"> C, </w:t>
      </w:r>
      <w:proofErr w:type="spellStart"/>
      <w:r w:rsidRPr="00AF13BF">
        <w:rPr>
          <w:rFonts w:ascii="Arial" w:eastAsia="Times New Roman" w:hAnsi="Arial" w:cs="Arial"/>
          <w:color w:val="000000" w:themeColor="text1"/>
        </w:rPr>
        <w:t>Finne</w:t>
      </w:r>
      <w:proofErr w:type="spellEnd"/>
      <w:r w:rsidRPr="00AF13BF">
        <w:rPr>
          <w:rFonts w:ascii="Arial" w:eastAsia="Times New Roman" w:hAnsi="Arial" w:cs="Arial"/>
          <w:color w:val="000000" w:themeColor="text1"/>
        </w:rPr>
        <w:t xml:space="preserve"> P, </w:t>
      </w:r>
      <w:proofErr w:type="spellStart"/>
      <w:r w:rsidRPr="00AF13BF">
        <w:rPr>
          <w:rFonts w:ascii="Arial" w:eastAsia="Times New Roman" w:hAnsi="Arial" w:cs="Arial"/>
          <w:color w:val="000000" w:themeColor="text1"/>
        </w:rPr>
        <w:t>Heaf</w:t>
      </w:r>
      <w:proofErr w:type="spellEnd"/>
      <w:r w:rsidRPr="00AF13BF">
        <w:rPr>
          <w:rFonts w:ascii="Arial" w:eastAsia="Times New Roman" w:hAnsi="Arial" w:cs="Arial"/>
          <w:color w:val="000000" w:themeColor="text1"/>
        </w:rPr>
        <w:t xml:space="preserve"> J, </w:t>
      </w:r>
      <w:proofErr w:type="spellStart"/>
      <w:r w:rsidRPr="00AF13BF">
        <w:rPr>
          <w:rFonts w:ascii="Arial" w:eastAsia="Times New Roman" w:hAnsi="Arial" w:cs="Arial"/>
          <w:color w:val="000000" w:themeColor="text1"/>
        </w:rPr>
        <w:t>Hoitsma</w:t>
      </w:r>
      <w:proofErr w:type="spellEnd"/>
      <w:r w:rsidRPr="00AF13BF">
        <w:rPr>
          <w:rFonts w:ascii="Arial" w:eastAsia="Times New Roman" w:hAnsi="Arial" w:cs="Arial"/>
          <w:color w:val="000000" w:themeColor="text1"/>
        </w:rPr>
        <w:t xml:space="preserve"> A, de </w:t>
      </w:r>
      <w:proofErr w:type="spellStart"/>
      <w:r w:rsidRPr="00AF13BF">
        <w:rPr>
          <w:rFonts w:ascii="Arial" w:eastAsia="Times New Roman" w:hAnsi="Arial" w:cs="Arial"/>
          <w:color w:val="000000" w:themeColor="text1"/>
        </w:rPr>
        <w:t>Meester</w:t>
      </w:r>
      <w:proofErr w:type="spellEnd"/>
      <w:r w:rsidRPr="00AF13BF">
        <w:rPr>
          <w:rFonts w:ascii="Arial" w:eastAsia="Times New Roman" w:hAnsi="Arial" w:cs="Arial"/>
          <w:color w:val="000000" w:themeColor="text1"/>
        </w:rPr>
        <w:t xml:space="preserve"> J, Pascual J, </w:t>
      </w:r>
      <w:proofErr w:type="spellStart"/>
      <w:r w:rsidRPr="00AF13BF">
        <w:rPr>
          <w:rFonts w:ascii="Arial" w:eastAsia="Times New Roman" w:hAnsi="Arial" w:cs="Arial"/>
          <w:color w:val="000000" w:themeColor="text1"/>
        </w:rPr>
        <w:t>Postorino</w:t>
      </w:r>
      <w:proofErr w:type="spellEnd"/>
      <w:r w:rsidRPr="00AF13BF">
        <w:rPr>
          <w:rFonts w:ascii="Arial" w:eastAsia="Times New Roman" w:hAnsi="Arial" w:cs="Arial"/>
          <w:color w:val="000000" w:themeColor="text1"/>
        </w:rPr>
        <w:t xml:space="preserve"> M, </w:t>
      </w:r>
      <w:proofErr w:type="spellStart"/>
      <w:r w:rsidRPr="00AF13BF">
        <w:rPr>
          <w:rFonts w:ascii="Arial" w:eastAsia="Times New Roman" w:hAnsi="Arial" w:cs="Arial"/>
          <w:color w:val="000000" w:themeColor="text1"/>
        </w:rPr>
        <w:t>Ravani</w:t>
      </w:r>
      <w:proofErr w:type="spellEnd"/>
      <w:r w:rsidRPr="00AF13BF">
        <w:rPr>
          <w:rFonts w:ascii="Arial" w:eastAsia="Times New Roman" w:hAnsi="Arial" w:cs="Arial"/>
          <w:color w:val="000000" w:themeColor="text1"/>
        </w:rPr>
        <w:t xml:space="preserve"> P, </w:t>
      </w:r>
      <w:proofErr w:type="spellStart"/>
      <w:r w:rsidRPr="00AF13BF">
        <w:rPr>
          <w:rFonts w:ascii="Arial" w:eastAsia="Times New Roman" w:hAnsi="Arial" w:cs="Arial"/>
          <w:color w:val="000000" w:themeColor="text1"/>
        </w:rPr>
        <w:t>Zurriaga</w:t>
      </w:r>
      <w:proofErr w:type="spellEnd"/>
      <w:r w:rsidRPr="00AF13BF">
        <w:rPr>
          <w:rFonts w:ascii="Arial" w:eastAsia="Times New Roman" w:hAnsi="Arial" w:cs="Arial"/>
          <w:color w:val="000000" w:themeColor="text1"/>
        </w:rPr>
        <w:t xml:space="preserve"> O, Jager KJ, Gansevoort RT,: Renal replacement therapy for autosomal dominant polycystic kidney disease (ADPKD) in Europe: prevalence and survival–an analysis of data from the ERA-EDTA Registry. Nephrol Dial Transplant 2014; 29:iv15-25.</w:t>
      </w:r>
    </w:p>
    <w:p w14:paraId="2BB173A0" w14:textId="77777777" w:rsidR="00A620DC" w:rsidRPr="00AF13BF" w:rsidRDefault="00A620DC" w:rsidP="00A620DC">
      <w:pPr>
        <w:numPr>
          <w:ilvl w:val="0"/>
          <w:numId w:val="1"/>
        </w:numPr>
        <w:spacing w:after="225" w:line="360" w:lineRule="auto"/>
        <w:jc w:val="both"/>
        <w:rPr>
          <w:rFonts w:ascii="Arial" w:eastAsia="Times New Roman" w:hAnsi="Arial" w:cs="Arial"/>
          <w:color w:val="000000" w:themeColor="text1"/>
        </w:rPr>
      </w:pPr>
      <w:r w:rsidRPr="00AF13BF">
        <w:rPr>
          <w:rFonts w:ascii="Arial" w:eastAsia="Times New Roman" w:hAnsi="Arial" w:cs="Arial"/>
          <w:color w:val="000000" w:themeColor="text1"/>
        </w:rPr>
        <w:lastRenderedPageBreak/>
        <w:t>Li L, Szeto CC, Kwan BC, Chow KM, Leung CB, Kam-Tao Li P: Peritoneal dialysis as the first-line renal replacement therapy in patients with autosomal dominant polycystic kidney disease. Am J Kidney Dis 2011; 57: 903-907.</w:t>
      </w:r>
    </w:p>
    <w:p w14:paraId="51AD7CD8" w14:textId="77777777" w:rsidR="00A620DC" w:rsidRPr="00AF13BF" w:rsidRDefault="00A620DC" w:rsidP="00A620DC">
      <w:pPr>
        <w:pStyle w:val="ListParagraph"/>
        <w:numPr>
          <w:ilvl w:val="0"/>
          <w:numId w:val="1"/>
        </w:numPr>
        <w:spacing w:line="360" w:lineRule="auto"/>
        <w:jc w:val="both"/>
        <w:rPr>
          <w:rFonts w:ascii="Arial" w:eastAsia="Times New Roman" w:hAnsi="Arial" w:cs="Arial"/>
          <w:color w:val="000000" w:themeColor="text1"/>
        </w:rPr>
      </w:pPr>
      <w:proofErr w:type="spellStart"/>
      <w:r w:rsidRPr="00AF13BF">
        <w:rPr>
          <w:rFonts w:ascii="Arial" w:eastAsia="Times New Roman" w:hAnsi="Arial" w:cs="Arial"/>
          <w:color w:val="000000" w:themeColor="text1"/>
          <w:shd w:val="clear" w:color="auto" w:fill="FFFFFF"/>
        </w:rPr>
        <w:t>Florijin</w:t>
      </w:r>
      <w:proofErr w:type="spellEnd"/>
      <w:r w:rsidRPr="00AF13BF">
        <w:rPr>
          <w:rFonts w:ascii="Arial" w:eastAsia="Times New Roman" w:hAnsi="Arial" w:cs="Arial"/>
          <w:color w:val="000000" w:themeColor="text1"/>
          <w:shd w:val="clear" w:color="auto" w:fill="FFFFFF"/>
        </w:rPr>
        <w:t xml:space="preserve"> KW, </w:t>
      </w:r>
      <w:proofErr w:type="spellStart"/>
      <w:r w:rsidRPr="00AF13BF">
        <w:rPr>
          <w:rFonts w:ascii="Arial" w:eastAsia="Times New Roman" w:hAnsi="Arial" w:cs="Arial"/>
          <w:color w:val="000000" w:themeColor="text1"/>
          <w:shd w:val="clear" w:color="auto" w:fill="FFFFFF"/>
        </w:rPr>
        <w:t>Noteboom</w:t>
      </w:r>
      <w:proofErr w:type="spellEnd"/>
      <w:r w:rsidRPr="00AF13BF">
        <w:rPr>
          <w:rFonts w:ascii="Arial" w:eastAsia="Times New Roman" w:hAnsi="Arial" w:cs="Arial"/>
          <w:color w:val="000000" w:themeColor="text1"/>
          <w:shd w:val="clear" w:color="auto" w:fill="FFFFFF"/>
        </w:rPr>
        <w:t xml:space="preserve"> WM, Van </w:t>
      </w:r>
      <w:proofErr w:type="spellStart"/>
      <w:r w:rsidRPr="00AF13BF">
        <w:rPr>
          <w:rFonts w:ascii="Arial" w:eastAsia="Times New Roman" w:hAnsi="Arial" w:cs="Arial"/>
          <w:color w:val="000000" w:themeColor="text1"/>
          <w:shd w:val="clear" w:color="auto" w:fill="FFFFFF"/>
        </w:rPr>
        <w:t>Saase</w:t>
      </w:r>
      <w:proofErr w:type="spellEnd"/>
      <w:r w:rsidRPr="00AF13BF">
        <w:rPr>
          <w:rFonts w:ascii="Arial" w:eastAsia="Times New Roman" w:hAnsi="Arial" w:cs="Arial"/>
          <w:color w:val="000000" w:themeColor="text1"/>
          <w:shd w:val="clear" w:color="auto" w:fill="FFFFFF"/>
        </w:rPr>
        <w:t xml:space="preserve"> JL, et al. A century of mortality in five large families with polycystic kidney disease. Am J Kidney Dis 1995;25(3):370-4</w:t>
      </w:r>
    </w:p>
    <w:p w14:paraId="079B3B65" w14:textId="77777777" w:rsidR="00A620DC" w:rsidRPr="00AF13BF" w:rsidRDefault="00A620DC" w:rsidP="00A620DC">
      <w:pPr>
        <w:pStyle w:val="ListParagraph"/>
        <w:numPr>
          <w:ilvl w:val="0"/>
          <w:numId w:val="1"/>
        </w:numPr>
        <w:spacing w:line="360" w:lineRule="auto"/>
        <w:jc w:val="both"/>
        <w:rPr>
          <w:rFonts w:ascii="Arial" w:eastAsia="Times New Roman" w:hAnsi="Arial" w:cs="Arial"/>
          <w:color w:val="000000" w:themeColor="text1"/>
        </w:rPr>
      </w:pPr>
      <w:r w:rsidRPr="00AF13BF">
        <w:rPr>
          <w:rFonts w:ascii="Arial" w:eastAsia="Times New Roman" w:hAnsi="Arial" w:cs="Arial"/>
          <w:color w:val="000000" w:themeColor="text1"/>
          <w:shd w:val="clear" w:color="auto" w:fill="FFFFFF"/>
        </w:rPr>
        <w:t>Rahman E, et</w:t>
      </w:r>
      <w:r>
        <w:rPr>
          <w:rFonts w:ascii="Arial" w:eastAsia="Times New Roman" w:hAnsi="Arial" w:cs="Arial"/>
          <w:color w:val="000000" w:themeColor="text1"/>
          <w:shd w:val="clear" w:color="auto" w:fill="FFFFFF"/>
        </w:rPr>
        <w:t xml:space="preserve"> </w:t>
      </w:r>
      <w:r w:rsidRPr="00AF13BF">
        <w:rPr>
          <w:rFonts w:ascii="Arial" w:eastAsia="Times New Roman" w:hAnsi="Arial" w:cs="Arial"/>
          <w:color w:val="000000" w:themeColor="text1"/>
          <w:shd w:val="clear" w:color="auto" w:fill="FFFFFF"/>
        </w:rPr>
        <w:t>al</w:t>
      </w:r>
      <w:r>
        <w:rPr>
          <w:rFonts w:ascii="Arial" w:eastAsia="Times New Roman" w:hAnsi="Arial" w:cs="Arial"/>
          <w:color w:val="000000" w:themeColor="text1"/>
          <w:shd w:val="clear" w:color="auto" w:fill="FFFFFF"/>
        </w:rPr>
        <w:t>.</w:t>
      </w:r>
      <w:r w:rsidRPr="00AF13BF">
        <w:rPr>
          <w:rFonts w:ascii="Arial" w:eastAsia="Times New Roman" w:hAnsi="Arial" w:cs="Arial"/>
          <w:color w:val="000000" w:themeColor="text1"/>
          <w:shd w:val="clear" w:color="auto" w:fill="FFFFFF"/>
        </w:rPr>
        <w:t xml:space="preserve"> Analysis of mortality in patients with autosomal dominant polycystic kidney disease: A single center study Saudi J Kidney Dis </w:t>
      </w:r>
      <w:proofErr w:type="spellStart"/>
      <w:r w:rsidRPr="00AF13BF">
        <w:rPr>
          <w:rFonts w:ascii="Arial" w:eastAsia="Times New Roman" w:hAnsi="Arial" w:cs="Arial"/>
          <w:color w:val="000000" w:themeColor="text1"/>
          <w:shd w:val="clear" w:color="auto" w:fill="FFFFFF"/>
        </w:rPr>
        <w:t>Transpl</w:t>
      </w:r>
      <w:proofErr w:type="spellEnd"/>
      <w:r w:rsidRPr="00AF13BF">
        <w:rPr>
          <w:rFonts w:ascii="Arial" w:eastAsia="Times New Roman" w:hAnsi="Arial" w:cs="Arial"/>
          <w:color w:val="000000" w:themeColor="text1"/>
          <w:shd w:val="clear" w:color="auto" w:fill="FFFFFF"/>
        </w:rPr>
        <w:t xml:space="preserve"> 2009. 20: 806-10</w:t>
      </w:r>
    </w:p>
    <w:p w14:paraId="69424BC2" w14:textId="77777777" w:rsidR="00A620DC" w:rsidRPr="00AF13BF" w:rsidRDefault="00A620DC" w:rsidP="00A620DC">
      <w:pPr>
        <w:pStyle w:val="ListParagraph"/>
        <w:numPr>
          <w:ilvl w:val="0"/>
          <w:numId w:val="1"/>
        </w:numPr>
        <w:spacing w:line="360" w:lineRule="auto"/>
        <w:jc w:val="both"/>
        <w:rPr>
          <w:rFonts w:ascii="Arial" w:eastAsia="Times New Roman" w:hAnsi="Arial" w:cs="Arial"/>
          <w:color w:val="000000" w:themeColor="text1"/>
        </w:rPr>
      </w:pPr>
      <w:r w:rsidRPr="00AF13BF">
        <w:rPr>
          <w:rFonts w:ascii="Arial" w:eastAsia="Times New Roman" w:hAnsi="Arial" w:cs="Arial"/>
          <w:color w:val="000000" w:themeColor="text1"/>
          <w:shd w:val="clear" w:color="auto" w:fill="FFFFFF"/>
        </w:rPr>
        <w:t>US Renal Data System: </w:t>
      </w:r>
      <w:r w:rsidRPr="00AF13BF">
        <w:rPr>
          <w:rFonts w:ascii="Arial" w:eastAsia="Times New Roman" w:hAnsi="Arial" w:cs="Arial"/>
          <w:color w:val="000000" w:themeColor="text1"/>
          <w:bdr w:val="none" w:sz="0" w:space="0" w:color="auto" w:frame="1"/>
        </w:rPr>
        <w:t>USRDS 2004 Annual Data Report: Atlas of End-Stage Renal Disease in the United States</w:t>
      </w:r>
      <w:r w:rsidRPr="00AF13BF">
        <w:rPr>
          <w:rFonts w:ascii="Arial" w:eastAsia="Times New Roman" w:hAnsi="Arial" w:cs="Arial"/>
          <w:color w:val="000000" w:themeColor="text1"/>
          <w:shd w:val="clear" w:color="auto" w:fill="FFFFFF"/>
        </w:rPr>
        <w:t>, Bethesda, National Institutes of Health, National Institute of Diabetes and Digestive and Kidney Diseases,</w:t>
      </w:r>
      <w:r w:rsidRPr="00AF13BF">
        <w:rPr>
          <w:rFonts w:ascii="Arial" w:eastAsia="Times New Roman" w:hAnsi="Arial" w:cs="Arial"/>
          <w:color w:val="000000" w:themeColor="text1"/>
          <w:bdr w:val="none" w:sz="0" w:space="0" w:color="auto" w:frame="1"/>
        </w:rPr>
        <w:t>2004</w:t>
      </w:r>
    </w:p>
    <w:p w14:paraId="2F6148EA" w14:textId="77777777" w:rsidR="00A620DC" w:rsidRPr="00AF13BF" w:rsidRDefault="00A620DC" w:rsidP="00A620DC">
      <w:pPr>
        <w:pStyle w:val="ListParagraph"/>
        <w:numPr>
          <w:ilvl w:val="0"/>
          <w:numId w:val="1"/>
        </w:numPr>
        <w:spacing w:line="360" w:lineRule="auto"/>
        <w:jc w:val="both"/>
        <w:rPr>
          <w:rFonts w:ascii="Arial" w:eastAsia="Times New Roman" w:hAnsi="Arial" w:cs="Arial"/>
          <w:color w:val="000000" w:themeColor="text1"/>
        </w:rPr>
      </w:pPr>
      <w:proofErr w:type="spellStart"/>
      <w:r w:rsidRPr="00AF13BF">
        <w:rPr>
          <w:rFonts w:ascii="Arial" w:eastAsia="Times New Roman" w:hAnsi="Arial" w:cs="Arial"/>
          <w:color w:val="000000" w:themeColor="text1"/>
          <w:shd w:val="clear" w:color="auto" w:fill="FFFFFF"/>
        </w:rPr>
        <w:t>Soucie</w:t>
      </w:r>
      <w:proofErr w:type="spellEnd"/>
      <w:r w:rsidRPr="00AF13BF">
        <w:rPr>
          <w:rFonts w:ascii="Arial" w:eastAsia="Times New Roman" w:hAnsi="Arial" w:cs="Arial"/>
          <w:color w:val="000000" w:themeColor="text1"/>
          <w:shd w:val="clear" w:color="auto" w:fill="FFFFFF"/>
        </w:rPr>
        <w:t xml:space="preserve"> JM, McClellan WM: Early death in dialysis patients: Risk factors and impact on incidence and mortality rates. </w:t>
      </w:r>
      <w:r w:rsidRPr="00AF13BF">
        <w:rPr>
          <w:rFonts w:ascii="Arial" w:eastAsia="Times New Roman" w:hAnsi="Arial" w:cs="Arial"/>
          <w:color w:val="000000" w:themeColor="text1"/>
          <w:bdr w:val="none" w:sz="0" w:space="0" w:color="auto" w:frame="1"/>
        </w:rPr>
        <w:t xml:space="preserve">J Am Soc </w:t>
      </w:r>
      <w:proofErr w:type="spellStart"/>
      <w:r w:rsidRPr="00AF13BF">
        <w:rPr>
          <w:rFonts w:ascii="Arial" w:eastAsia="Times New Roman" w:hAnsi="Arial" w:cs="Arial"/>
          <w:color w:val="000000" w:themeColor="text1"/>
          <w:bdr w:val="none" w:sz="0" w:space="0" w:color="auto" w:frame="1"/>
        </w:rPr>
        <w:t>Nephro</w:t>
      </w:r>
      <w:proofErr w:type="spellEnd"/>
      <w:r w:rsidRPr="00AF13BF">
        <w:rPr>
          <w:rFonts w:ascii="Arial" w:eastAsia="Times New Roman" w:hAnsi="Arial" w:cs="Arial"/>
          <w:i/>
          <w:iCs/>
          <w:color w:val="000000" w:themeColor="text1"/>
          <w:bdr w:val="none" w:sz="0" w:space="0" w:color="auto" w:frame="1"/>
        </w:rPr>
        <w:t xml:space="preserve"> </w:t>
      </w:r>
      <w:r w:rsidRPr="00AF13BF">
        <w:rPr>
          <w:rFonts w:ascii="Arial" w:eastAsia="Times New Roman" w:hAnsi="Arial" w:cs="Arial"/>
          <w:b/>
          <w:bCs/>
          <w:color w:val="000000" w:themeColor="text1"/>
          <w:bdr w:val="none" w:sz="0" w:space="0" w:color="auto" w:frame="1"/>
        </w:rPr>
        <w:t>7</w:t>
      </w:r>
      <w:r w:rsidRPr="00AF13BF">
        <w:rPr>
          <w:rFonts w:ascii="Arial" w:eastAsia="Times New Roman" w:hAnsi="Arial" w:cs="Arial"/>
          <w:color w:val="000000" w:themeColor="text1"/>
          <w:shd w:val="clear" w:color="auto" w:fill="FFFFFF"/>
        </w:rPr>
        <w:t> :</w:t>
      </w:r>
      <w:r w:rsidRPr="00AF13BF">
        <w:rPr>
          <w:rFonts w:ascii="Arial" w:eastAsia="Times New Roman" w:hAnsi="Arial" w:cs="Arial"/>
          <w:color w:val="000000" w:themeColor="text1"/>
          <w:bdr w:val="none" w:sz="0" w:space="0" w:color="auto" w:frame="1"/>
        </w:rPr>
        <w:t>2169</w:t>
      </w:r>
      <w:r w:rsidRPr="00AF13BF">
        <w:rPr>
          <w:rFonts w:ascii="Arial" w:eastAsia="Times New Roman" w:hAnsi="Arial" w:cs="Arial"/>
          <w:color w:val="000000" w:themeColor="text1"/>
          <w:shd w:val="clear" w:color="auto" w:fill="FFFFFF"/>
        </w:rPr>
        <w:t>– 2175,</w:t>
      </w:r>
      <w:r w:rsidRPr="00AF13BF">
        <w:rPr>
          <w:rFonts w:ascii="Arial" w:eastAsia="Times New Roman" w:hAnsi="Arial" w:cs="Arial"/>
          <w:color w:val="000000" w:themeColor="text1"/>
          <w:bdr w:val="none" w:sz="0" w:space="0" w:color="auto" w:frame="1"/>
        </w:rPr>
        <w:t>1996</w:t>
      </w:r>
    </w:p>
    <w:p w14:paraId="42370104" w14:textId="77777777" w:rsidR="00A620DC" w:rsidRPr="00AF13BF" w:rsidRDefault="00A620DC" w:rsidP="00A620DC">
      <w:pPr>
        <w:pStyle w:val="ListParagraph"/>
        <w:numPr>
          <w:ilvl w:val="0"/>
          <w:numId w:val="1"/>
        </w:numPr>
        <w:spacing w:line="360" w:lineRule="auto"/>
        <w:jc w:val="both"/>
        <w:rPr>
          <w:rFonts w:ascii="Arial" w:eastAsia="Times New Roman" w:hAnsi="Arial" w:cs="Arial"/>
          <w:color w:val="000000" w:themeColor="text1"/>
        </w:rPr>
      </w:pPr>
      <w:r>
        <w:rPr>
          <w:rFonts w:ascii="Arial" w:eastAsia="Times New Roman" w:hAnsi="Arial" w:cs="Arial"/>
          <w:color w:val="000000" w:themeColor="text1"/>
          <w:bdr w:val="none" w:sz="0" w:space="0" w:color="auto" w:frame="1"/>
        </w:rPr>
        <w:t xml:space="preserve">Torres, Vicente, </w:t>
      </w:r>
      <w:proofErr w:type="spellStart"/>
      <w:r>
        <w:rPr>
          <w:rFonts w:ascii="Arial" w:eastAsia="Times New Roman" w:hAnsi="Arial" w:cs="Arial"/>
          <w:color w:val="000000" w:themeColor="text1"/>
          <w:bdr w:val="none" w:sz="0" w:space="0" w:color="auto" w:frame="1"/>
        </w:rPr>
        <w:t>Devuyst</w:t>
      </w:r>
      <w:proofErr w:type="spellEnd"/>
      <w:r>
        <w:rPr>
          <w:rFonts w:ascii="Arial" w:eastAsia="Times New Roman" w:hAnsi="Arial" w:cs="Arial"/>
          <w:color w:val="000000" w:themeColor="text1"/>
          <w:bdr w:val="none" w:sz="0" w:space="0" w:color="auto" w:frame="1"/>
        </w:rPr>
        <w:t xml:space="preserve">, Olivier et al, </w:t>
      </w:r>
      <w:r w:rsidRPr="00AF13BF">
        <w:rPr>
          <w:rFonts w:ascii="Arial" w:eastAsia="Times New Roman" w:hAnsi="Arial" w:cs="Arial"/>
          <w:color w:val="000000" w:themeColor="text1"/>
          <w:bdr w:val="none" w:sz="0" w:space="0" w:color="auto" w:frame="1"/>
        </w:rPr>
        <w:t>Autosomal Dominant Polycystic Kidney Disease Report from a Kidney Disease: Improving Global Outcomes (KDIGO) Controversies Conference 2017</w:t>
      </w:r>
    </w:p>
    <w:p w14:paraId="532EBF48" w14:textId="77777777" w:rsidR="00A620DC" w:rsidRPr="00AF13BF" w:rsidRDefault="00A620DC" w:rsidP="00A620DC">
      <w:pPr>
        <w:pStyle w:val="ListParagraph"/>
        <w:numPr>
          <w:ilvl w:val="0"/>
          <w:numId w:val="1"/>
        </w:numPr>
        <w:spacing w:line="360" w:lineRule="auto"/>
        <w:jc w:val="both"/>
        <w:rPr>
          <w:rFonts w:ascii="Arial" w:eastAsia="Times New Roman" w:hAnsi="Arial" w:cs="Arial"/>
          <w:color w:val="000000" w:themeColor="text1"/>
        </w:rPr>
      </w:pPr>
      <w:proofErr w:type="spellStart"/>
      <w:r w:rsidRPr="00AF13BF">
        <w:rPr>
          <w:rFonts w:ascii="Arial" w:eastAsia="Times New Roman" w:hAnsi="Arial" w:cs="Arial"/>
          <w:color w:val="000000" w:themeColor="text1"/>
          <w:bdr w:val="none" w:sz="0" w:space="0" w:color="auto" w:frame="1"/>
        </w:rPr>
        <w:t>Goksu</w:t>
      </w:r>
      <w:proofErr w:type="spellEnd"/>
      <w:r w:rsidRPr="00AF13BF">
        <w:rPr>
          <w:rFonts w:ascii="Arial" w:eastAsia="Times New Roman" w:hAnsi="Arial" w:cs="Arial"/>
          <w:color w:val="000000" w:themeColor="text1"/>
          <w:bdr w:val="none" w:sz="0" w:space="0" w:color="auto" w:frame="1"/>
        </w:rPr>
        <w:t xml:space="preserve"> SY, </w:t>
      </w:r>
      <w:proofErr w:type="spellStart"/>
      <w:r w:rsidRPr="00AF13BF">
        <w:rPr>
          <w:rFonts w:ascii="Arial" w:eastAsia="Times New Roman" w:hAnsi="Arial" w:cs="Arial"/>
          <w:color w:val="000000" w:themeColor="text1"/>
          <w:bdr w:val="none" w:sz="0" w:space="0" w:color="auto" w:frame="1"/>
        </w:rPr>
        <w:t>Khattar</w:t>
      </w:r>
      <w:proofErr w:type="spellEnd"/>
      <w:r w:rsidRPr="00AF13BF">
        <w:rPr>
          <w:rFonts w:ascii="Arial" w:eastAsia="Times New Roman" w:hAnsi="Arial" w:cs="Arial"/>
          <w:color w:val="000000" w:themeColor="text1"/>
          <w:bdr w:val="none" w:sz="0" w:space="0" w:color="auto" w:frame="1"/>
        </w:rPr>
        <w:t xml:space="preserve"> D. Cystic Kidney Disease.</w:t>
      </w:r>
      <w:r>
        <w:rPr>
          <w:rFonts w:ascii="Arial" w:eastAsia="Times New Roman" w:hAnsi="Arial" w:cs="Arial"/>
          <w:color w:val="000000" w:themeColor="text1"/>
          <w:bdr w:val="none" w:sz="0" w:space="0" w:color="auto" w:frame="1"/>
        </w:rPr>
        <w:t xml:space="preserve"> In: </w:t>
      </w:r>
      <w:proofErr w:type="spellStart"/>
      <w:r>
        <w:rPr>
          <w:rFonts w:ascii="Arial" w:eastAsia="Times New Roman" w:hAnsi="Arial" w:cs="Arial"/>
          <w:color w:val="000000" w:themeColor="text1"/>
          <w:bdr w:val="none" w:sz="0" w:space="0" w:color="auto" w:frame="1"/>
        </w:rPr>
        <w:t>Statpearls</w:t>
      </w:r>
      <w:proofErr w:type="spellEnd"/>
      <w:r>
        <w:rPr>
          <w:rFonts w:ascii="Arial" w:eastAsia="Times New Roman" w:hAnsi="Arial" w:cs="Arial"/>
          <w:color w:val="000000" w:themeColor="text1"/>
          <w:bdr w:val="none" w:sz="0" w:space="0" w:color="auto" w:frame="1"/>
        </w:rPr>
        <w:t>. Treasure Island (FL): Stat Pearls Publishing; 2021 Jan.</w:t>
      </w:r>
      <w:r w:rsidRPr="00AF13BF">
        <w:rPr>
          <w:rFonts w:ascii="Arial" w:eastAsia="Times New Roman" w:hAnsi="Arial" w:cs="Arial"/>
          <w:color w:val="000000" w:themeColor="text1"/>
          <w:bdr w:val="none" w:sz="0" w:space="0" w:color="auto" w:frame="1"/>
        </w:rPr>
        <w:t xml:space="preserve">. </w:t>
      </w:r>
    </w:p>
    <w:p w14:paraId="436D1C46" w14:textId="77777777" w:rsidR="00A620DC" w:rsidRPr="00AF13BF" w:rsidRDefault="00A620DC" w:rsidP="00A620DC">
      <w:pPr>
        <w:pStyle w:val="ListParagraph"/>
        <w:numPr>
          <w:ilvl w:val="0"/>
          <w:numId w:val="1"/>
        </w:numPr>
        <w:spacing w:line="360" w:lineRule="auto"/>
        <w:jc w:val="both"/>
        <w:rPr>
          <w:rFonts w:ascii="Arial" w:eastAsia="Times New Roman" w:hAnsi="Arial" w:cs="Arial"/>
          <w:color w:val="000000" w:themeColor="text1"/>
        </w:rPr>
      </w:pPr>
      <w:r w:rsidRPr="00AF13BF">
        <w:rPr>
          <w:rFonts w:ascii="Arial" w:eastAsia="Times New Roman" w:hAnsi="Arial" w:cs="Arial"/>
          <w:color w:val="000000" w:themeColor="text1"/>
          <w:bdr w:val="none" w:sz="0" w:space="0" w:color="auto" w:frame="1"/>
        </w:rPr>
        <w:t xml:space="preserve">Ebadur at  al. Saudi J Kidney Dis Transplant. Analysis of causes of mortality in patients with autosomal dominant polycystic kidney disease: A Single Center Study. September, 2009 </w:t>
      </w:r>
    </w:p>
    <w:p w14:paraId="4BE29194" w14:textId="77777777" w:rsidR="00A620DC" w:rsidRPr="00AF13BF" w:rsidRDefault="00A620DC" w:rsidP="00A620DC">
      <w:pPr>
        <w:pStyle w:val="ListParagraph"/>
        <w:numPr>
          <w:ilvl w:val="0"/>
          <w:numId w:val="1"/>
        </w:numPr>
        <w:spacing w:line="360" w:lineRule="auto"/>
        <w:jc w:val="both"/>
        <w:rPr>
          <w:rFonts w:ascii="Arial" w:eastAsia="Times New Roman" w:hAnsi="Arial" w:cs="Arial"/>
          <w:color w:val="000000" w:themeColor="text1"/>
        </w:rPr>
      </w:pPr>
      <w:r w:rsidRPr="00AF13BF">
        <w:rPr>
          <w:rFonts w:ascii="Arial" w:eastAsia="Times New Roman" w:hAnsi="Arial" w:cs="Arial"/>
          <w:color w:val="000000" w:themeColor="text1"/>
          <w:bdr w:val="none" w:sz="0" w:space="0" w:color="auto" w:frame="1"/>
        </w:rPr>
        <w:t xml:space="preserve">Fernando et al. Incidence and Survival of End-stage Renal Disease due to polycystic kidney disease in Australia and New Zealand.  </w:t>
      </w:r>
      <w:proofErr w:type="spellStart"/>
      <w:r w:rsidRPr="00AF13BF">
        <w:rPr>
          <w:rFonts w:ascii="Arial" w:eastAsia="Times New Roman" w:hAnsi="Arial" w:cs="Arial"/>
          <w:color w:val="000000" w:themeColor="text1"/>
          <w:bdr w:val="none" w:sz="0" w:space="0" w:color="auto" w:frame="1"/>
        </w:rPr>
        <w:t>Popul</w:t>
      </w:r>
      <w:proofErr w:type="spellEnd"/>
      <w:r w:rsidRPr="00AF13BF">
        <w:rPr>
          <w:rFonts w:ascii="Arial" w:eastAsia="Times New Roman" w:hAnsi="Arial" w:cs="Arial"/>
          <w:color w:val="000000" w:themeColor="text1"/>
          <w:bdr w:val="none" w:sz="0" w:space="0" w:color="auto" w:frame="1"/>
        </w:rPr>
        <w:t xml:space="preserve"> </w:t>
      </w:r>
      <w:proofErr w:type="spellStart"/>
      <w:r w:rsidRPr="00AF13BF">
        <w:rPr>
          <w:rFonts w:ascii="Arial" w:eastAsia="Times New Roman" w:hAnsi="Arial" w:cs="Arial"/>
          <w:color w:val="000000" w:themeColor="text1"/>
          <w:bdr w:val="none" w:sz="0" w:space="0" w:color="auto" w:frame="1"/>
        </w:rPr>
        <w:t>Healh</w:t>
      </w:r>
      <w:proofErr w:type="spellEnd"/>
      <w:r w:rsidRPr="00AF13BF">
        <w:rPr>
          <w:rFonts w:ascii="Arial" w:eastAsia="Times New Roman" w:hAnsi="Arial" w:cs="Arial"/>
          <w:color w:val="000000" w:themeColor="text1"/>
          <w:bdr w:val="none" w:sz="0" w:space="0" w:color="auto" w:frame="1"/>
        </w:rPr>
        <w:t xml:space="preserve"> </w:t>
      </w:r>
      <w:proofErr w:type="spellStart"/>
      <w:r w:rsidRPr="00AF13BF">
        <w:rPr>
          <w:rFonts w:ascii="Arial" w:eastAsia="Times New Roman" w:hAnsi="Arial" w:cs="Arial"/>
          <w:color w:val="000000" w:themeColor="text1"/>
          <w:bdr w:val="none" w:sz="0" w:space="0" w:color="auto" w:frame="1"/>
        </w:rPr>
        <w:t>Metr</w:t>
      </w:r>
      <w:proofErr w:type="spellEnd"/>
      <w:r w:rsidRPr="00AF13BF">
        <w:rPr>
          <w:rFonts w:ascii="Arial" w:eastAsia="Times New Roman" w:hAnsi="Arial" w:cs="Arial"/>
          <w:color w:val="000000" w:themeColor="text1"/>
          <w:bdr w:val="none" w:sz="0" w:space="0" w:color="auto" w:frame="1"/>
        </w:rPr>
        <w:t xml:space="preserve">. 2017 February. </w:t>
      </w:r>
    </w:p>
    <w:p w14:paraId="4DF7C709" w14:textId="77777777" w:rsidR="00A620DC" w:rsidRPr="00AF13BF" w:rsidRDefault="00A620DC" w:rsidP="00A620DC">
      <w:pPr>
        <w:pStyle w:val="ListParagraph"/>
        <w:numPr>
          <w:ilvl w:val="0"/>
          <w:numId w:val="1"/>
        </w:numPr>
        <w:spacing w:line="360" w:lineRule="auto"/>
        <w:jc w:val="both"/>
        <w:rPr>
          <w:rFonts w:ascii="Arial" w:eastAsia="Times New Roman" w:hAnsi="Arial" w:cs="Arial"/>
          <w:color w:val="000000" w:themeColor="text1"/>
        </w:rPr>
      </w:pPr>
      <w:proofErr w:type="spellStart"/>
      <w:r w:rsidRPr="00AF13BF">
        <w:rPr>
          <w:rFonts w:ascii="Arial" w:eastAsia="Times New Roman" w:hAnsi="Arial" w:cs="Arial"/>
          <w:color w:val="000000" w:themeColor="text1"/>
        </w:rPr>
        <w:t>Fary</w:t>
      </w:r>
      <w:proofErr w:type="spellEnd"/>
      <w:r w:rsidRPr="00AF13BF">
        <w:rPr>
          <w:rFonts w:ascii="Arial" w:eastAsia="Times New Roman" w:hAnsi="Arial" w:cs="Arial"/>
          <w:color w:val="000000" w:themeColor="text1"/>
        </w:rPr>
        <w:t xml:space="preserve"> Ka E et. Al, Patterns of autosomal dominant polycystic kidney diseases in Black Africans. Saudi J Kidney Dis Transl. 2010 Jan. 21 1(1): 148-57</w:t>
      </w:r>
    </w:p>
    <w:p w14:paraId="359B902B" w14:textId="77777777" w:rsidR="00A620DC" w:rsidRPr="00AF13BF" w:rsidRDefault="00A620DC" w:rsidP="00A620DC">
      <w:pPr>
        <w:pStyle w:val="ListParagraph"/>
        <w:numPr>
          <w:ilvl w:val="0"/>
          <w:numId w:val="1"/>
        </w:numPr>
        <w:spacing w:line="360" w:lineRule="auto"/>
        <w:jc w:val="both"/>
        <w:rPr>
          <w:rFonts w:ascii="Arial" w:eastAsia="Times New Roman" w:hAnsi="Arial" w:cs="Arial"/>
          <w:color w:val="000000" w:themeColor="text1"/>
        </w:rPr>
      </w:pPr>
      <w:proofErr w:type="spellStart"/>
      <w:r w:rsidRPr="00AF13BF">
        <w:rPr>
          <w:rFonts w:ascii="Arial" w:eastAsia="Times New Roman" w:hAnsi="Arial" w:cs="Arial"/>
          <w:color w:val="000000" w:themeColor="text1"/>
        </w:rPr>
        <w:t>Idrizi</w:t>
      </w:r>
      <w:proofErr w:type="spellEnd"/>
      <w:r w:rsidRPr="00AF13BF">
        <w:rPr>
          <w:rFonts w:ascii="Arial" w:eastAsia="Times New Roman" w:hAnsi="Arial" w:cs="Arial"/>
          <w:color w:val="000000" w:themeColor="text1"/>
        </w:rPr>
        <w:t xml:space="preserve"> A. et.al The influence of renal manifestations to the progression of autosomal dominant polycystic kidney disease. </w:t>
      </w:r>
      <w:proofErr w:type="spellStart"/>
      <w:r w:rsidRPr="00AF13BF">
        <w:rPr>
          <w:rFonts w:ascii="Arial" w:eastAsia="Times New Roman" w:hAnsi="Arial" w:cs="Arial"/>
          <w:color w:val="000000" w:themeColor="text1"/>
        </w:rPr>
        <w:t>Hippokratia</w:t>
      </w:r>
      <w:proofErr w:type="spellEnd"/>
      <w:r w:rsidRPr="00AF13BF">
        <w:rPr>
          <w:rFonts w:ascii="Arial" w:eastAsia="Times New Roman" w:hAnsi="Arial" w:cs="Arial"/>
          <w:color w:val="000000" w:themeColor="text1"/>
        </w:rPr>
        <w:t xml:space="preserve">. 2009 Jul. 13 (3): 161-4 </w:t>
      </w:r>
    </w:p>
    <w:p w14:paraId="2BF68AAD" w14:textId="77777777" w:rsidR="00A620DC" w:rsidRPr="002F4227" w:rsidRDefault="00A620DC" w:rsidP="00A620DC">
      <w:pPr>
        <w:pStyle w:val="ListParagraph"/>
        <w:numPr>
          <w:ilvl w:val="0"/>
          <w:numId w:val="1"/>
        </w:numPr>
        <w:spacing w:line="360" w:lineRule="auto"/>
        <w:jc w:val="both"/>
        <w:rPr>
          <w:rFonts w:ascii="Arial" w:eastAsia="Times New Roman" w:hAnsi="Arial" w:cs="Arial"/>
          <w:color w:val="000000" w:themeColor="text1"/>
        </w:rPr>
      </w:pPr>
      <w:r>
        <w:rPr>
          <w:rFonts w:ascii="Arial" w:eastAsia="Times New Roman" w:hAnsi="Arial" w:cs="Arial"/>
          <w:color w:val="000000" w:themeColor="text1"/>
        </w:rPr>
        <w:t>Ravine et.al. Phenotype and genotype heterogeneity in autosomal dominant polycystic kidney disease. Lancet. 1992:340:1330-3</w:t>
      </w:r>
    </w:p>
    <w:p w14:paraId="2C32EC82" w14:textId="77777777" w:rsidR="00A620DC" w:rsidRPr="00BF7F5E" w:rsidRDefault="00A620DC" w:rsidP="00A620DC">
      <w:pPr>
        <w:pStyle w:val="ListParagraph"/>
        <w:spacing w:line="360" w:lineRule="auto"/>
        <w:jc w:val="both"/>
        <w:rPr>
          <w:rFonts w:ascii="Arial" w:eastAsia="Times New Roman" w:hAnsi="Arial" w:cs="Arial"/>
          <w:color w:val="000000" w:themeColor="text1"/>
        </w:rPr>
      </w:pPr>
    </w:p>
    <w:p w14:paraId="38A81304" w14:textId="77777777" w:rsidR="00A620DC" w:rsidRPr="00BF7F5E" w:rsidRDefault="00A620DC" w:rsidP="00A620DC">
      <w:pPr>
        <w:spacing w:line="360" w:lineRule="auto"/>
        <w:rPr>
          <w:rFonts w:ascii="Arial" w:hAnsi="Arial" w:cs="Arial"/>
          <w:color w:val="000000" w:themeColor="text1"/>
          <w:lang w:val="en-US"/>
        </w:rPr>
      </w:pPr>
    </w:p>
    <w:p w14:paraId="22EE477D" w14:textId="77777777" w:rsidR="00A620DC" w:rsidRDefault="00A620DC" w:rsidP="00A620DC">
      <w:pPr>
        <w:spacing w:line="360" w:lineRule="auto"/>
        <w:rPr>
          <w:rFonts w:ascii="Arial" w:hAnsi="Arial" w:cs="Arial"/>
          <w:b/>
          <w:bCs/>
          <w:color w:val="000000" w:themeColor="text1"/>
          <w:lang w:val="en-US"/>
        </w:rPr>
      </w:pPr>
    </w:p>
    <w:p w14:paraId="2A394161" w14:textId="77777777" w:rsidR="00A620DC" w:rsidRDefault="00A620DC" w:rsidP="00A620DC">
      <w:pPr>
        <w:spacing w:line="360" w:lineRule="auto"/>
        <w:rPr>
          <w:rFonts w:ascii="Arial" w:hAnsi="Arial" w:cs="Arial"/>
          <w:b/>
          <w:bCs/>
          <w:color w:val="000000" w:themeColor="text1"/>
          <w:lang w:val="en-US"/>
        </w:rPr>
      </w:pPr>
    </w:p>
    <w:p w14:paraId="718DFE34" w14:textId="77777777" w:rsidR="00A620DC" w:rsidRDefault="00A620DC" w:rsidP="00A620DC">
      <w:pPr>
        <w:spacing w:line="360" w:lineRule="auto"/>
        <w:rPr>
          <w:rFonts w:ascii="Arial" w:hAnsi="Arial" w:cs="Arial"/>
          <w:b/>
          <w:bCs/>
          <w:color w:val="000000" w:themeColor="text1"/>
          <w:lang w:val="en-US"/>
        </w:rPr>
      </w:pPr>
    </w:p>
    <w:p w14:paraId="6F5DF42B" w14:textId="77777777" w:rsidR="00A620DC" w:rsidRDefault="00A620DC" w:rsidP="00A620DC">
      <w:pPr>
        <w:spacing w:line="360" w:lineRule="auto"/>
        <w:rPr>
          <w:rFonts w:ascii="Arial" w:hAnsi="Arial" w:cs="Arial"/>
          <w:b/>
          <w:bCs/>
          <w:color w:val="000000" w:themeColor="text1"/>
          <w:lang w:val="en-US"/>
        </w:rPr>
      </w:pPr>
      <w:r>
        <w:rPr>
          <w:rFonts w:ascii="Arial" w:hAnsi="Arial" w:cs="Arial"/>
          <w:b/>
          <w:bCs/>
          <w:color w:val="000000" w:themeColor="text1"/>
          <w:lang w:val="en-US"/>
        </w:rPr>
        <w:br w:type="page"/>
      </w:r>
    </w:p>
    <w:p w14:paraId="026D0964" w14:textId="77777777" w:rsidR="00A620DC" w:rsidRDefault="00A620DC" w:rsidP="00A620DC">
      <w:pPr>
        <w:spacing w:line="360" w:lineRule="auto"/>
        <w:rPr>
          <w:rFonts w:ascii="Arial" w:hAnsi="Arial" w:cs="Arial"/>
          <w:b/>
          <w:bCs/>
          <w:color w:val="000000" w:themeColor="text1"/>
          <w:lang w:val="en-US"/>
        </w:rPr>
      </w:pPr>
    </w:p>
    <w:p w14:paraId="12ABA7FF" w14:textId="77777777" w:rsidR="00415826" w:rsidRPr="00415826" w:rsidRDefault="00415826" w:rsidP="00415826">
      <w:pPr>
        <w:spacing w:line="480" w:lineRule="auto"/>
        <w:rPr>
          <w:rFonts w:ascii="Arial" w:hAnsi="Arial" w:cs="Arial"/>
          <w:b/>
          <w:bCs/>
          <w:i/>
          <w:iCs/>
          <w:color w:val="000000" w:themeColor="text1"/>
          <w:sz w:val="28"/>
          <w:szCs w:val="28"/>
          <w:lang w:val="en-US"/>
        </w:rPr>
      </w:pPr>
    </w:p>
    <w:p w14:paraId="1BC88ED5" w14:textId="77777777" w:rsidR="00415826" w:rsidRDefault="00415826"/>
    <w:sectPr w:rsidR="00415826" w:rsidSect="00003EA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293D87"/>
    <w:multiLevelType w:val="hybridMultilevel"/>
    <w:tmpl w:val="70607D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152"/>
    <w:rsid w:val="00003EA6"/>
    <w:rsid w:val="00415826"/>
    <w:rsid w:val="0051059B"/>
    <w:rsid w:val="00A620DC"/>
    <w:rsid w:val="00EF1152"/>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4:docId w14:val="422DE034"/>
  <w15:chartTrackingRefBased/>
  <w15:docId w15:val="{AB056773-78B7-E041-A5C5-1B5BBA959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P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1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20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8489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1101</Words>
  <Characters>6281</Characters>
  <Application>Microsoft Office Word</Application>
  <DocSecurity>0</DocSecurity>
  <Lines>52</Lines>
  <Paragraphs>14</Paragraphs>
  <ScaleCrop>false</ScaleCrop>
  <Company/>
  <LinksUpToDate>false</LinksUpToDate>
  <CharactersWithSpaces>7368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2022-03-14T17:22:00Z</dcterms:created>
  <dcterms:modified xsi:type="dcterms:W3CDTF">2022-03-14T18:11:00Z</dcterms:modified>
</cp:coreProperties>
</file>