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bookmarkStart w:id="0" w:name="_GoBack"/>
      <w:bookmarkEnd w:id="0"/>
      <w:r>
        <w:rPr>
          <w:lang w:val="en-US"/>
        </w:rPr>
        <w:t>Presintoer</w:t>
      </w:r>
      <w:r>
        <w:t xml:space="preserve">: </w:t>
      </w:r>
      <w:r>
        <w:rPr>
          <w:lang w:val="en-US"/>
        </w:rPr>
        <w:t>Eman Mohammed</w:t>
      </w:r>
    </w:p>
    <w:p>
      <w:pPr>
        <w:pStyle w:val="style0"/>
        <w:rPr/>
      </w:pPr>
      <w:r>
        <w:t xml:space="preserve">Title: </w:t>
      </w:r>
      <w:r>
        <w:rPr>
          <w:lang w:val="en-US"/>
        </w:rPr>
        <w:t>Managing Anemia in patients with CKD</w:t>
      </w:r>
    </w:p>
    <w:p>
      <w:pPr>
        <w:pStyle w:val="style0"/>
        <w:rPr/>
      </w:pPr>
      <w:r>
        <w:rPr>
          <w:lang w:val="en-US"/>
        </w:rPr>
        <w:t>F</w:t>
      </w:r>
      <w:r>
        <w:t>ocus: Management</w:t>
      </w:r>
      <w:r>
        <w:rPr>
          <w:lang w:val="en-US"/>
        </w:rPr>
        <w:t xml:space="preserve"> of Anemia</w:t>
      </w:r>
      <w:r>
        <w:t xml:space="preserve"> related to </w:t>
      </w:r>
      <w:r>
        <w:rPr>
          <w:lang w:val="en-US"/>
        </w:rPr>
        <w:t>CKD</w:t>
      </w:r>
    </w:p>
    <w:p>
      <w:pPr>
        <w:pStyle w:val="style0"/>
        <w:rPr/>
      </w:pPr>
      <w:r>
        <w:rPr>
          <w:lang w:val="en-US"/>
        </w:rPr>
        <w:t>Email: Emanabdulrahim63@gmail.com</w:t>
      </w:r>
    </w:p>
    <w:p>
      <w:pPr>
        <w:pStyle w:val="style0"/>
        <w:rPr/>
      </w:pPr>
      <w:r>
        <w:rPr>
          <w:lang w:val="en-US"/>
        </w:rPr>
        <w:t>Phone No:  +966542489934</w:t>
      </w:r>
    </w:p>
    <w:p>
      <w:pPr>
        <w:pStyle w:val="style0"/>
        <w:rPr/>
      </w:pPr>
    </w:p>
    <w:p>
      <w:pPr>
        <w:pStyle w:val="style0"/>
        <w:rPr/>
      </w:pPr>
    </w:p>
    <w:p>
      <w:pPr>
        <w:pStyle w:val="style0"/>
        <w:rPr/>
      </w:pPr>
      <w:r>
        <w:rPr>
          <w:lang w:val="en-US"/>
        </w:rPr>
        <w:t>Abstract</w:t>
      </w:r>
    </w:p>
    <w:p>
      <w:pPr>
        <w:pStyle w:val="style0"/>
        <w:rPr/>
      </w:pPr>
      <w:r>
        <w:rPr>
          <w:lang w:val="en-US"/>
        </w:rPr>
        <w:t>Anemia is a common complication in chronic kidney disease (CKD), and is associated with a reduced quality of life, and an increased morbidity and mortality. The mechanisms involved in anemia associated to CKD are diverse and complex. Anemia in CKD is praimarly due to a relative lack of EPO.Plasma EPO levels are within the 'normal' range (6-30U/Ml), due to the failure of diseased renal tissue to respond to the anaemic hypoxic stimulus. Anemia usually develops as the GFR falls below 35 mL/min, and worsens with declining GFR.</w:t>
      </w:r>
    </w:p>
    <w:p>
      <w:pPr>
        <w:pStyle w:val="style0"/>
        <w:rPr/>
      </w:pPr>
      <w:r>
        <w:rPr>
          <w:lang w:val="en-US"/>
        </w:rPr>
        <w:t>Erythropoietic stimulating agents (ESAs) and oral or IV iron are the mainstays of management of the anemia of CKD. ESAs have been shown to have beneficial effect in most patients with anemia of CKD, improving quality of life, exercise capacity, and cognitive function and reduce the need for blood transfusions. Almost 90% of dialysis patients receive ESAs in the USA, slightly fewer in Europe. Response to ESAs varies between individuals, and particularly depends on the dose and route of adminstration, adequacy of iron stores, and concurrent inflammation. Ideally ESAs should be begun when the Hb falls below 10.0g/dL.</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114</TotalTime>
  <Words>208</Words>
  <Characters>1123</Characters>
  <Application>WPS Office</Application>
  <Paragraphs>10</Paragraphs>
  <CharactersWithSpaces>1324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2022-02-25T14:51:19Z</dcterms:created>
  <dc:creator>TECNO KE5k</dc:creator>
  <lastModifiedBy>TECNO KE5k</lastModifiedBy>
  <dcterms:modified xsi:type="dcterms:W3CDTF">2022-02-25T16:56:56Z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fce14390c4dc427984734ef0f6b7569d</vt:lpwstr>
  </property>
</Properties>
</file>