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479" w:rsidRDefault="00207FBF" w:rsidP="00083479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 xml:space="preserve">Managing </w:t>
      </w:r>
      <w:r w:rsidR="00A56CD3">
        <w:rPr>
          <w:rFonts w:asciiTheme="majorBidi" w:hAnsiTheme="majorBidi" w:cstheme="majorBidi"/>
          <w:b/>
          <w:bCs/>
          <w:sz w:val="40"/>
          <w:szCs w:val="40"/>
        </w:rPr>
        <w:t>A</w:t>
      </w:r>
      <w:r w:rsidR="00A56CD3" w:rsidRPr="00A27B6A">
        <w:rPr>
          <w:rFonts w:asciiTheme="majorBidi" w:hAnsiTheme="majorBidi" w:cstheme="majorBidi"/>
          <w:b/>
          <w:bCs/>
          <w:sz w:val="40"/>
          <w:szCs w:val="40"/>
        </w:rPr>
        <w:t>nemia</w:t>
      </w:r>
      <w:r w:rsidR="00A27B6A" w:rsidRPr="00A27B6A">
        <w:rPr>
          <w:rFonts w:asciiTheme="majorBidi" w:hAnsiTheme="majorBidi" w:cstheme="majorBidi"/>
          <w:b/>
          <w:bCs/>
          <w:sz w:val="40"/>
          <w:szCs w:val="40"/>
        </w:rPr>
        <w:t xml:space="preserve"> in patients with CKD</w:t>
      </w:r>
    </w:p>
    <w:p w:rsidR="00DF7968" w:rsidRPr="00DF7968" w:rsidRDefault="00DF7968" w:rsidP="00DF796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Hussien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AL shebli</w:t>
      </w:r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 MD, Post </w:t>
      </w:r>
      <w:proofErr w:type="gramStart"/>
      <w:r w:rsidRPr="00DF7968">
        <w:rPr>
          <w:rFonts w:asciiTheme="majorBidi" w:hAnsiTheme="majorBidi" w:cstheme="majorBidi"/>
          <w:b/>
          <w:bCs/>
          <w:sz w:val="24"/>
          <w:szCs w:val="24"/>
        </w:rPr>
        <w:t>Graduate  Diploma</w:t>
      </w:r>
      <w:proofErr w:type="gramEnd"/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 in Transplantation Science ,University of </w:t>
      </w:r>
      <w:proofErr w:type="spellStart"/>
      <w:r w:rsidRPr="00DF7968">
        <w:rPr>
          <w:rFonts w:asciiTheme="majorBidi" w:hAnsiTheme="majorBidi" w:cstheme="majorBidi"/>
          <w:b/>
          <w:bCs/>
          <w:sz w:val="24"/>
          <w:szCs w:val="24"/>
        </w:rPr>
        <w:t>Liverpool,UK</w:t>
      </w:r>
      <w:proofErr w:type="spellEnd"/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F7968" w:rsidRPr="00DF7968" w:rsidRDefault="00DF7968" w:rsidP="00DF796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Consultant </w:t>
      </w:r>
      <w:proofErr w:type="spellStart"/>
      <w:r w:rsidRPr="00DF7968">
        <w:rPr>
          <w:rFonts w:asciiTheme="majorBidi" w:hAnsiTheme="majorBidi" w:cstheme="majorBidi"/>
          <w:b/>
          <w:bCs/>
          <w:sz w:val="24"/>
          <w:szCs w:val="24"/>
        </w:rPr>
        <w:t>Nephrologist</w:t>
      </w:r>
      <w:proofErr w:type="spellEnd"/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F7968" w:rsidRPr="00DF7968" w:rsidRDefault="00DF7968" w:rsidP="00DF796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F7968">
        <w:rPr>
          <w:rFonts w:asciiTheme="majorBidi" w:hAnsiTheme="majorBidi" w:cstheme="majorBidi"/>
          <w:b/>
          <w:bCs/>
          <w:sz w:val="24"/>
          <w:szCs w:val="24"/>
        </w:rPr>
        <w:t>King Hussein Medical Center</w:t>
      </w:r>
    </w:p>
    <w:p w:rsidR="00DF7968" w:rsidRPr="00DF7968" w:rsidRDefault="00DF7968" w:rsidP="00DF796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F7968">
        <w:rPr>
          <w:rFonts w:asciiTheme="majorBidi" w:hAnsiTheme="majorBidi" w:cstheme="majorBidi"/>
          <w:b/>
          <w:bCs/>
          <w:sz w:val="24"/>
          <w:szCs w:val="24"/>
        </w:rPr>
        <w:t xml:space="preserve">Royal Medical Services </w:t>
      </w:r>
    </w:p>
    <w:p w:rsidR="00A56CD3" w:rsidRPr="00A56CD3" w:rsidRDefault="00A56CD3" w:rsidP="00A56CD3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83479" w:rsidRDefault="00083479" w:rsidP="00083479">
      <w:pPr>
        <w:rPr>
          <w:rFonts w:asciiTheme="majorBidi" w:hAnsiTheme="majorBidi" w:cstheme="majorBidi"/>
          <w:sz w:val="24"/>
          <w:szCs w:val="24"/>
        </w:rPr>
      </w:pPr>
      <w:r w:rsidRPr="00083479">
        <w:rPr>
          <w:rFonts w:asciiTheme="majorBidi" w:hAnsiTheme="majorBidi" w:cstheme="majorBidi"/>
          <w:sz w:val="24"/>
          <w:szCs w:val="24"/>
        </w:rPr>
        <w:t>In any individual, anemia may be the initial laboratory sign of an underlying medical problem. Consequently, a complete blood count, including the hemoglobin (</w:t>
      </w:r>
      <w:proofErr w:type="spellStart"/>
      <w:r w:rsidRPr="00083479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Pr="00083479">
        <w:rPr>
          <w:rFonts w:asciiTheme="majorBidi" w:hAnsiTheme="majorBidi" w:cstheme="majorBidi"/>
          <w:sz w:val="24"/>
          <w:szCs w:val="24"/>
        </w:rPr>
        <w:t>) concentration, is routinely part of global health assessment in most adults, whether or not they have chronic kidney disease (CKD).</w:t>
      </w:r>
    </w:p>
    <w:p w:rsidR="00083479" w:rsidRDefault="00083479" w:rsidP="00083479">
      <w:pPr>
        <w:rPr>
          <w:rFonts w:asciiTheme="majorBidi" w:hAnsiTheme="majorBidi" w:cstheme="majorBidi"/>
          <w:sz w:val="24"/>
          <w:szCs w:val="24"/>
        </w:rPr>
      </w:pPr>
      <w:r w:rsidRPr="00083479">
        <w:rPr>
          <w:rFonts w:asciiTheme="majorBidi" w:hAnsiTheme="majorBidi" w:cstheme="majorBidi"/>
          <w:sz w:val="24"/>
          <w:szCs w:val="24"/>
        </w:rPr>
        <w:t xml:space="preserve"> In patients with CKD but stable kidney function, the appearance or progression of anemia may herald a new problem that is causing blood loss or is interfering with red cell production. </w:t>
      </w:r>
    </w:p>
    <w:p w:rsidR="00A27B6A" w:rsidRDefault="00083479" w:rsidP="00A27B6A">
      <w:pPr>
        <w:rPr>
          <w:rFonts w:asciiTheme="majorBidi" w:hAnsiTheme="majorBidi" w:cstheme="majorBidi"/>
          <w:sz w:val="24"/>
          <w:szCs w:val="24"/>
        </w:rPr>
      </w:pPr>
      <w:r w:rsidRPr="00083479">
        <w:rPr>
          <w:rFonts w:asciiTheme="majorBidi" w:hAnsiTheme="majorBidi" w:cstheme="majorBidi"/>
          <w:sz w:val="24"/>
          <w:szCs w:val="24"/>
        </w:rPr>
        <w:t>The anemia should be evaluated independently of CKD stage in order to identify any reversible process contributing to the anemia.</w:t>
      </w:r>
      <w:bookmarkStart w:id="0" w:name="_GoBack"/>
      <w:bookmarkEnd w:id="0"/>
    </w:p>
    <w:p w:rsidR="00207FBF" w:rsidRPr="00207FBF" w:rsidRDefault="00207FBF" w:rsidP="00207FBF">
      <w:pPr>
        <w:spacing w:after="0"/>
        <w:rPr>
          <w:rFonts w:asciiTheme="majorBidi" w:hAnsiTheme="majorBidi" w:cstheme="majorBidi"/>
          <w:sz w:val="24"/>
          <w:szCs w:val="24"/>
        </w:rPr>
      </w:pPr>
      <w:r w:rsidRPr="00207FBF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>Its presence carries higher complication rates</w:t>
      </w:r>
      <w:r w:rsidR="005E3ED3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>,</w:t>
      </w:r>
      <w:r w:rsidRPr="00207FBF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 xml:space="preserve"> increased morbidity and mortality</w:t>
      </w:r>
    </w:p>
    <w:p w:rsidR="00207FBF" w:rsidRPr="00207FBF" w:rsidRDefault="00207FBF" w:rsidP="00A56CD3">
      <w:pPr>
        <w:spacing w:after="0"/>
        <w:rPr>
          <w:rFonts w:asciiTheme="majorBidi" w:hAnsiTheme="majorBidi" w:cstheme="majorBidi"/>
          <w:sz w:val="24"/>
          <w:szCs w:val="24"/>
        </w:rPr>
      </w:pPr>
      <w:r w:rsidRPr="00207FBF">
        <w:rPr>
          <w:rFonts w:asciiTheme="majorBidi" w:hAnsiTheme="majorBidi" w:cstheme="majorBidi"/>
          <w:sz w:val="24"/>
          <w:szCs w:val="24"/>
        </w:rPr>
        <w:t>It is associated with: Left ventricular dysfunction</w:t>
      </w:r>
      <w:r w:rsidR="00A56CD3">
        <w:rPr>
          <w:rFonts w:asciiTheme="majorBidi" w:hAnsiTheme="majorBidi" w:cstheme="majorBidi"/>
          <w:sz w:val="24"/>
          <w:szCs w:val="24"/>
        </w:rPr>
        <w:t>,</w:t>
      </w:r>
      <w:r w:rsidRPr="00207FBF">
        <w:rPr>
          <w:rFonts w:asciiTheme="majorBidi" w:hAnsiTheme="majorBidi" w:cstheme="majorBidi"/>
          <w:sz w:val="24"/>
          <w:szCs w:val="24"/>
        </w:rPr>
        <w:t xml:space="preserve"> </w:t>
      </w:r>
      <w:r w:rsidR="00A56CD3">
        <w:rPr>
          <w:rFonts w:asciiTheme="majorBidi" w:hAnsiTheme="majorBidi" w:cstheme="majorBidi"/>
          <w:sz w:val="24"/>
          <w:szCs w:val="24"/>
        </w:rPr>
        <w:t>Heart failure,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56CD3">
        <w:rPr>
          <w:rFonts w:asciiTheme="majorBidi" w:hAnsiTheme="majorBidi" w:cstheme="majorBidi"/>
          <w:sz w:val="24"/>
          <w:szCs w:val="24"/>
        </w:rPr>
        <w:t>Reduction in exercise capacity,</w:t>
      </w:r>
      <w:r w:rsidRPr="00207FBF">
        <w:rPr>
          <w:rFonts w:asciiTheme="majorBidi" w:hAnsiTheme="majorBidi" w:cstheme="majorBidi"/>
          <w:sz w:val="24"/>
          <w:szCs w:val="24"/>
        </w:rPr>
        <w:t xml:space="preserve"> Poor quality of life</w:t>
      </w:r>
      <w:r w:rsidR="00A56CD3">
        <w:rPr>
          <w:rFonts w:asciiTheme="majorBidi" w:hAnsiTheme="majorBidi" w:cstheme="majorBidi"/>
          <w:sz w:val="24"/>
          <w:szCs w:val="24"/>
        </w:rPr>
        <w:t>.</w:t>
      </w:r>
    </w:p>
    <w:p w:rsidR="009F7549" w:rsidRPr="009F7549" w:rsidRDefault="009F7549" w:rsidP="00A56CD3">
      <w:pPr>
        <w:spacing w:after="0"/>
        <w:rPr>
          <w:rFonts w:asciiTheme="majorBidi" w:hAnsiTheme="majorBidi" w:cstheme="majorBidi"/>
          <w:sz w:val="24"/>
          <w:szCs w:val="24"/>
        </w:rPr>
      </w:pPr>
      <w:r w:rsidRPr="009F7549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>It is a multi</w:t>
      </w:r>
      <w:r w:rsidR="00A56CD3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>-</w:t>
      </w:r>
      <w:r w:rsidRPr="009F7549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>factorial in aetiology, primarily caused by deficiency of erythropoietin and iron</w:t>
      </w:r>
      <w:r w:rsidR="00207FBF">
        <w:rPr>
          <w:rFonts w:asciiTheme="majorBidi" w:eastAsiaTheme="minorEastAsia" w:hAnsiTheme="majorBidi" w:cstheme="majorBidi"/>
          <w:color w:val="000000" w:themeColor="text1"/>
          <w:kern w:val="24"/>
          <w:sz w:val="24"/>
          <w:szCs w:val="24"/>
          <w:lang w:val="en-IN"/>
        </w:rPr>
        <w:t xml:space="preserve">, but </w:t>
      </w:r>
      <w:r w:rsidR="00207FBF">
        <w:rPr>
          <w:rFonts w:asciiTheme="majorBidi" w:hAnsiTheme="majorBidi" w:cstheme="majorBidi"/>
          <w:sz w:val="24"/>
          <w:szCs w:val="24"/>
        </w:rPr>
        <w:t>o</w:t>
      </w:r>
      <w:r w:rsidRPr="009F7549">
        <w:rPr>
          <w:rFonts w:asciiTheme="majorBidi" w:hAnsiTheme="majorBidi" w:cstheme="majorBidi"/>
          <w:sz w:val="24"/>
          <w:szCs w:val="24"/>
        </w:rPr>
        <w:t>ther factors also play a role in its pathogenesis like:</w:t>
      </w:r>
      <w:r w:rsidR="00A56CD3">
        <w:rPr>
          <w:rFonts w:asciiTheme="majorBidi" w:hAnsiTheme="majorBidi" w:cstheme="majorBidi"/>
          <w:sz w:val="24"/>
          <w:szCs w:val="24"/>
        </w:rPr>
        <w:t xml:space="preserve"> p</w:t>
      </w:r>
      <w:r w:rsidRPr="009F7549">
        <w:rPr>
          <w:rFonts w:asciiTheme="majorBidi" w:hAnsiTheme="majorBidi" w:cstheme="majorBidi"/>
          <w:sz w:val="24"/>
          <w:szCs w:val="24"/>
        </w:rPr>
        <w:t xml:space="preserve">atient </w:t>
      </w:r>
      <w:r w:rsidR="005E3ED3">
        <w:rPr>
          <w:rFonts w:asciiTheme="majorBidi" w:hAnsiTheme="majorBidi" w:cstheme="majorBidi"/>
          <w:sz w:val="24"/>
          <w:szCs w:val="24"/>
        </w:rPr>
        <w:t>f</w:t>
      </w:r>
      <w:r w:rsidR="005E3ED3" w:rsidRPr="009F7549">
        <w:rPr>
          <w:rFonts w:asciiTheme="majorBidi" w:hAnsiTheme="majorBidi" w:cstheme="majorBidi"/>
          <w:sz w:val="24"/>
          <w:szCs w:val="24"/>
        </w:rPr>
        <w:t>actors</w:t>
      </w:r>
      <w:r w:rsidR="005E3ED3">
        <w:rPr>
          <w:rFonts w:asciiTheme="majorBidi" w:hAnsiTheme="majorBidi" w:cstheme="majorBidi"/>
          <w:sz w:val="24"/>
          <w:szCs w:val="24"/>
        </w:rPr>
        <w:t xml:space="preserve">, </w:t>
      </w:r>
      <w:r w:rsidR="00A56CD3">
        <w:rPr>
          <w:rFonts w:asciiTheme="majorBidi" w:hAnsiTheme="majorBidi" w:cstheme="majorBidi"/>
          <w:sz w:val="24"/>
          <w:szCs w:val="24"/>
        </w:rPr>
        <w:t>i</w:t>
      </w:r>
      <w:r w:rsidRPr="009F7549">
        <w:rPr>
          <w:rFonts w:asciiTheme="majorBidi" w:hAnsiTheme="majorBidi" w:cstheme="majorBidi"/>
          <w:sz w:val="24"/>
          <w:szCs w:val="24"/>
        </w:rPr>
        <w:t>nter</w:t>
      </w:r>
      <w:r w:rsidR="005E3ED3">
        <w:rPr>
          <w:rFonts w:asciiTheme="majorBidi" w:hAnsiTheme="majorBidi" w:cstheme="majorBidi"/>
          <w:sz w:val="24"/>
          <w:szCs w:val="24"/>
        </w:rPr>
        <w:t>-</w:t>
      </w:r>
      <w:r w:rsidR="00A56CD3">
        <w:rPr>
          <w:rFonts w:asciiTheme="majorBidi" w:hAnsiTheme="majorBidi" w:cstheme="majorBidi"/>
          <w:sz w:val="24"/>
          <w:szCs w:val="24"/>
        </w:rPr>
        <w:t>current clinical e</w:t>
      </w:r>
      <w:r w:rsidRPr="009F7549">
        <w:rPr>
          <w:rFonts w:asciiTheme="majorBidi" w:hAnsiTheme="majorBidi" w:cstheme="majorBidi"/>
          <w:sz w:val="24"/>
          <w:szCs w:val="24"/>
        </w:rPr>
        <w:t>vents</w:t>
      </w:r>
      <w:r w:rsidR="00A56CD3">
        <w:rPr>
          <w:rFonts w:asciiTheme="majorBidi" w:hAnsiTheme="majorBidi" w:cstheme="majorBidi"/>
          <w:sz w:val="24"/>
          <w:szCs w:val="24"/>
        </w:rPr>
        <w:t xml:space="preserve"> and practice p</w:t>
      </w:r>
      <w:r w:rsidRPr="009F7549">
        <w:rPr>
          <w:rFonts w:asciiTheme="majorBidi" w:hAnsiTheme="majorBidi" w:cstheme="majorBidi"/>
          <w:sz w:val="24"/>
          <w:szCs w:val="24"/>
        </w:rPr>
        <w:t xml:space="preserve">atterns </w:t>
      </w:r>
    </w:p>
    <w:p w:rsidR="00083479" w:rsidRPr="00083479" w:rsidRDefault="00083479" w:rsidP="00207FBF">
      <w:pPr>
        <w:spacing w:after="0"/>
        <w:rPr>
          <w:rFonts w:asciiTheme="majorBidi" w:hAnsiTheme="majorBidi" w:cstheme="majorBidi"/>
          <w:sz w:val="24"/>
          <w:szCs w:val="24"/>
        </w:rPr>
      </w:pPr>
      <w:r w:rsidRPr="00083479">
        <w:rPr>
          <w:rFonts w:asciiTheme="majorBidi" w:hAnsiTheme="majorBidi" w:cstheme="majorBidi"/>
          <w:sz w:val="24"/>
          <w:szCs w:val="24"/>
        </w:rPr>
        <w:t>The most commonly encountered reversible cause of chronic anemia or worsening anemia in CKD patients, other than anemia related directly to CKD, is iron deﬁciency anemia.</w:t>
      </w:r>
    </w:p>
    <w:p w:rsidR="00207FBF" w:rsidRPr="00207FBF" w:rsidRDefault="00207FBF" w:rsidP="00207FBF">
      <w:pPr>
        <w:spacing w:after="0"/>
        <w:rPr>
          <w:rFonts w:asciiTheme="majorBidi" w:hAnsiTheme="majorBidi" w:cstheme="majorBidi"/>
          <w:sz w:val="24"/>
          <w:szCs w:val="24"/>
        </w:rPr>
      </w:pPr>
      <w:r w:rsidRPr="00207FBF">
        <w:rPr>
          <w:rFonts w:asciiTheme="majorBidi" w:hAnsiTheme="majorBidi" w:cstheme="majorBidi"/>
          <w:sz w:val="24"/>
          <w:szCs w:val="24"/>
        </w:rPr>
        <w:t xml:space="preserve">The use of iron therapies and erythropoiesis stimulating agents (ESAs) has allowed improvement in patients with </w:t>
      </w:r>
      <w:r w:rsidR="00A56CD3" w:rsidRPr="00207FBF">
        <w:rPr>
          <w:rFonts w:asciiTheme="majorBidi" w:hAnsiTheme="majorBidi" w:cstheme="majorBidi"/>
          <w:sz w:val="24"/>
          <w:szCs w:val="24"/>
        </w:rPr>
        <w:t>anemia</w:t>
      </w:r>
      <w:r w:rsidRPr="00207FBF">
        <w:rPr>
          <w:rFonts w:asciiTheme="majorBidi" w:hAnsiTheme="majorBidi" w:cstheme="majorBidi"/>
          <w:sz w:val="24"/>
          <w:szCs w:val="24"/>
        </w:rPr>
        <w:t xml:space="preserve"> of CKD</w:t>
      </w:r>
    </w:p>
    <w:p w:rsidR="00B90227" w:rsidRPr="00A56CD3" w:rsidRDefault="00B90227" w:rsidP="00B90227">
      <w:pPr>
        <w:pStyle w:val="ListParagraph"/>
        <w:rPr>
          <w:b/>
          <w:bCs/>
        </w:rPr>
      </w:pPr>
    </w:p>
    <w:p w:rsidR="00C37559" w:rsidRPr="00B90227" w:rsidRDefault="00C37559" w:rsidP="00207FBF"/>
    <w:p w:rsidR="00B90227" w:rsidRPr="00B90227" w:rsidRDefault="00B90227" w:rsidP="00B90227">
      <w:pPr>
        <w:pStyle w:val="ListParagraph"/>
        <w:ind w:left="1440"/>
      </w:pPr>
    </w:p>
    <w:p w:rsidR="00C37559" w:rsidRPr="00B90227" w:rsidRDefault="00C37559" w:rsidP="00B90227">
      <w:pPr>
        <w:pStyle w:val="ListParagraph"/>
      </w:pPr>
    </w:p>
    <w:p w:rsidR="00C37559" w:rsidRDefault="00C37559" w:rsidP="00C37559"/>
    <w:p w:rsidR="00C37559" w:rsidRDefault="00C37559" w:rsidP="00C37559"/>
    <w:sectPr w:rsidR="00C37559" w:rsidSect="003005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436F7"/>
    <w:multiLevelType w:val="hybridMultilevel"/>
    <w:tmpl w:val="9D2625A8"/>
    <w:lvl w:ilvl="0" w:tplc="D5F82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C508B"/>
    <w:multiLevelType w:val="hybridMultilevel"/>
    <w:tmpl w:val="5CACB476"/>
    <w:lvl w:ilvl="0" w:tplc="D5F82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72395"/>
    <w:multiLevelType w:val="hybridMultilevel"/>
    <w:tmpl w:val="56B4A1EC"/>
    <w:lvl w:ilvl="0" w:tplc="D5F82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981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764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705C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026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CED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40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F01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F27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31E7D"/>
    <w:rsid w:val="00083479"/>
    <w:rsid w:val="000F478A"/>
    <w:rsid w:val="00106067"/>
    <w:rsid w:val="001C3C24"/>
    <w:rsid w:val="00207FBF"/>
    <w:rsid w:val="003005A6"/>
    <w:rsid w:val="00371524"/>
    <w:rsid w:val="005777CE"/>
    <w:rsid w:val="005E3ED3"/>
    <w:rsid w:val="008172E7"/>
    <w:rsid w:val="009F7549"/>
    <w:rsid w:val="00A27B6A"/>
    <w:rsid w:val="00A56CD3"/>
    <w:rsid w:val="00B90227"/>
    <w:rsid w:val="00C37559"/>
    <w:rsid w:val="00C87C57"/>
    <w:rsid w:val="00DF7968"/>
    <w:rsid w:val="00F31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5A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C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29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3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886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3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448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845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Dr.Ayham Haddad</dc:creator>
  <cp:keywords/>
  <dc:description/>
  <cp:lastModifiedBy>Hussien</cp:lastModifiedBy>
  <cp:revision>9</cp:revision>
  <cp:lastPrinted>2018-05-07T10:31:00Z</cp:lastPrinted>
  <dcterms:created xsi:type="dcterms:W3CDTF">2018-05-06T20:26:00Z</dcterms:created>
  <dcterms:modified xsi:type="dcterms:W3CDTF">2022-01-20T15:47:00Z</dcterms:modified>
</cp:coreProperties>
</file>