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64C" w:rsidRPr="0005164C" w:rsidRDefault="0005164C" w:rsidP="00EC35A9">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4E32F3" w:rsidRDefault="00D37166" w:rsidP="00EC35A9">
      <w:pPr>
        <w:jc w:val="both"/>
        <w:rPr>
          <w:rFonts w:eastAsia="MS PGothic"/>
          <w:b/>
          <w:color w:val="000000"/>
          <w:sz w:val="28"/>
          <w:szCs w:val="28"/>
        </w:rPr>
      </w:pPr>
      <w:r w:rsidRPr="004E32F3">
        <w:rPr>
          <w:rFonts w:ascii="Arial" w:hAnsi="Arial" w:cs="Arial"/>
          <w:sz w:val="28"/>
          <w:szCs w:val="28"/>
        </w:rPr>
        <w:t>Integrating Regenerative Medicine and Anti-Aging Medicine with TCM</w:t>
      </w:r>
    </w:p>
    <w:p w:rsidR="008A55B5" w:rsidRPr="00351E9B" w:rsidRDefault="008A55B5" w:rsidP="004E32F3">
      <w:pPr>
        <w:jc w:val="both"/>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4E32F3" w:rsidRDefault="004E32F3" w:rsidP="004E32F3">
      <w:pPr>
        <w:pStyle w:val="keywords"/>
        <w:ind w:firstLine="0"/>
        <w:rPr>
          <w:bCs w:val="0"/>
          <w:i w:val="0"/>
          <w:iCs w:val="0"/>
          <w:noProof w:val="0"/>
          <w:sz w:val="19"/>
          <w:szCs w:val="19"/>
          <w:lang w:val="en-IN" w:eastAsia="en-IN"/>
        </w:rPr>
      </w:pPr>
      <w:r>
        <w:rPr>
          <w:bCs w:val="0"/>
          <w:i w:val="0"/>
          <w:iCs w:val="0"/>
          <w:noProof w:val="0"/>
          <w:sz w:val="19"/>
          <w:szCs w:val="19"/>
          <w:lang w:val="en-IN" w:eastAsia="en-IN"/>
        </w:rPr>
        <w:t>Keywords: Aging, Stem cells, acupuncture, exosomes, herbal medicine and brain.</w:t>
      </w:r>
    </w:p>
    <w:p w:rsidR="008A55B5" w:rsidRPr="0005164C" w:rsidRDefault="004E32F3" w:rsidP="004E32F3">
      <w:pPr>
        <w:pStyle w:val="keywords"/>
        <w:ind w:firstLine="0"/>
        <w:rPr>
          <w:bCs w:val="0"/>
          <w:i w:val="0"/>
          <w:iCs w:val="0"/>
          <w:noProof w:val="0"/>
          <w:sz w:val="19"/>
          <w:szCs w:val="19"/>
          <w:lang w:val="en-IN" w:eastAsia="en-IN"/>
        </w:rPr>
      </w:pPr>
      <w:r>
        <w:rPr>
          <w:rFonts w:ascii="Arial" w:hAnsi="Arial" w:cs="Arial"/>
        </w:rPr>
        <w:t>Integrating</w:t>
      </w:r>
      <w:r>
        <w:rPr>
          <w:rFonts w:ascii="Arial" w:hAnsi="Arial" w:cs="Arial"/>
          <w:sz w:val="20"/>
          <w:szCs w:val="20"/>
        </w:rPr>
        <w:t xml:space="preserve"> Regenerative Medicine and </w:t>
      </w:r>
      <w:r>
        <w:rPr>
          <w:rFonts w:ascii="Arial" w:hAnsi="Arial" w:cs="Arial"/>
        </w:rPr>
        <w:t>Anti-Aging Medicine with TCM</w:t>
      </w:r>
    </w:p>
    <w:p w:rsidR="00883A50" w:rsidRDefault="00D37166" w:rsidP="00883A50">
      <w:pPr>
        <w:jc w:val="both"/>
        <w:rPr>
          <w:rFonts w:ascii="Arial" w:hAnsi="Arial" w:cs="Arial"/>
        </w:rPr>
      </w:pPr>
      <w:r>
        <w:rPr>
          <w:rFonts w:ascii="Arial" w:hAnsi="Arial" w:cs="Arial"/>
        </w:rPr>
        <w:t xml:space="preserve">The World Health Organization now sees Ageing as a disease. With the new ICD-11 guidelines, healthcare practitioners are now able to diagnose and treat diseases related to age. Recognizing </w:t>
      </w:r>
      <w:r w:rsidR="00BD18FC">
        <w:rPr>
          <w:rFonts w:ascii="Arial" w:hAnsi="Arial" w:cs="Arial"/>
        </w:rPr>
        <w:t>ag</w:t>
      </w:r>
      <w:r>
        <w:rPr>
          <w:rFonts w:ascii="Arial" w:hAnsi="Arial" w:cs="Arial"/>
        </w:rPr>
        <w:t xml:space="preserve">ing </w:t>
      </w:r>
      <w:r w:rsidR="00BD18FC">
        <w:rPr>
          <w:rFonts w:ascii="Arial" w:hAnsi="Arial" w:cs="Arial"/>
        </w:rPr>
        <w:t>as a disease has led to many</w:t>
      </w:r>
      <w:r>
        <w:rPr>
          <w:rFonts w:ascii="Arial" w:hAnsi="Arial" w:cs="Arial"/>
        </w:rPr>
        <w:t xml:space="preserve"> regenerative medical breakthroughs such as, peptide therapy, time-restricted eating (fasting) and stem cell therapy. All of these modalities show great promise in promoting health and longevity. But when combined with acupuncture and TCM, the results are multiplied. Adding years or even decades to someone’s life can be some of the most important work that Acupu</w:t>
      </w:r>
      <w:r w:rsidR="00BD18FC">
        <w:rPr>
          <w:rFonts w:ascii="Arial" w:hAnsi="Arial" w:cs="Arial"/>
        </w:rPr>
        <w:t xml:space="preserve">ncturists can </w:t>
      </w:r>
      <w:proofErr w:type="gramStart"/>
      <w:r w:rsidR="00BD18FC">
        <w:rPr>
          <w:rFonts w:ascii="Arial" w:hAnsi="Arial" w:cs="Arial"/>
        </w:rPr>
        <w:t>do</w:t>
      </w:r>
      <w:proofErr w:type="gramEnd"/>
      <w:r w:rsidR="00BD18FC">
        <w:rPr>
          <w:rFonts w:ascii="Arial" w:hAnsi="Arial" w:cs="Arial"/>
        </w:rPr>
        <w:t xml:space="preserve"> and this presentation</w:t>
      </w:r>
      <w:r>
        <w:rPr>
          <w:rFonts w:ascii="Arial" w:hAnsi="Arial" w:cs="Arial"/>
        </w:rPr>
        <w:t xml:space="preserve"> will provide the foundation for you to be a leader in the field of Regenerative and Anti-Aging medicine.</w:t>
      </w:r>
    </w:p>
    <w:p w:rsidR="00D37166" w:rsidRDefault="00D37166" w:rsidP="00883A50">
      <w:pPr>
        <w:jc w:val="both"/>
        <w:rPr>
          <w:rFonts w:ascii="Arial" w:hAnsi="Arial" w:cs="Arial"/>
        </w:rPr>
      </w:pPr>
    </w:p>
    <w:p w:rsidR="00D37166" w:rsidRDefault="00D37166" w:rsidP="00D37166">
      <w:pPr>
        <w:pStyle w:val="Header"/>
        <w:numPr>
          <w:ilvl w:val="0"/>
          <w:numId w:val="26"/>
        </w:numPr>
        <w:tabs>
          <w:tab w:val="clear" w:pos="4320"/>
          <w:tab w:val="clear" w:pos="8640"/>
        </w:tabs>
        <w:rPr>
          <w:rFonts w:ascii="Arial" w:hAnsi="Arial" w:cs="Arial"/>
          <w:sz w:val="20"/>
          <w:szCs w:val="20"/>
        </w:rPr>
      </w:pPr>
      <w:r>
        <w:rPr>
          <w:rFonts w:ascii="Arial" w:hAnsi="Arial" w:cs="Arial"/>
          <w:sz w:val="20"/>
          <w:szCs w:val="20"/>
        </w:rPr>
        <w:t>Beyon</w:t>
      </w:r>
      <w:r w:rsidR="003917A5">
        <w:rPr>
          <w:rFonts w:ascii="Arial" w:hAnsi="Arial" w:cs="Arial"/>
          <w:sz w:val="20"/>
          <w:szCs w:val="20"/>
        </w:rPr>
        <w:t>d Jing Deficiency-learn what ag</w:t>
      </w:r>
      <w:r>
        <w:rPr>
          <w:rFonts w:ascii="Arial" w:hAnsi="Arial" w:cs="Arial"/>
          <w:sz w:val="20"/>
          <w:szCs w:val="20"/>
        </w:rPr>
        <w:t>ing is and why do some age slowly and others quickly.</w:t>
      </w:r>
    </w:p>
    <w:p w:rsidR="00D37166" w:rsidRDefault="00D37166" w:rsidP="00D37166">
      <w:pPr>
        <w:pStyle w:val="Header"/>
        <w:numPr>
          <w:ilvl w:val="0"/>
          <w:numId w:val="26"/>
        </w:numPr>
        <w:tabs>
          <w:tab w:val="clear" w:pos="4320"/>
          <w:tab w:val="clear" w:pos="8640"/>
        </w:tabs>
        <w:rPr>
          <w:rFonts w:ascii="Arial" w:hAnsi="Arial" w:cs="Arial"/>
          <w:sz w:val="20"/>
          <w:szCs w:val="20"/>
        </w:rPr>
      </w:pPr>
      <w:r>
        <w:rPr>
          <w:rFonts w:ascii="Arial" w:hAnsi="Arial" w:cs="Arial"/>
          <w:sz w:val="20"/>
          <w:szCs w:val="20"/>
        </w:rPr>
        <w:t>When stem cell populations decline, degeneration occurs in the body.</w:t>
      </w:r>
    </w:p>
    <w:p w:rsidR="00D37166" w:rsidRDefault="00D37166" w:rsidP="00D37166">
      <w:pPr>
        <w:pStyle w:val="Header"/>
        <w:numPr>
          <w:ilvl w:val="0"/>
          <w:numId w:val="26"/>
        </w:numPr>
        <w:tabs>
          <w:tab w:val="clear" w:pos="4320"/>
          <w:tab w:val="clear" w:pos="8640"/>
        </w:tabs>
        <w:rPr>
          <w:rFonts w:ascii="Arial" w:hAnsi="Arial" w:cs="Arial"/>
          <w:sz w:val="20"/>
          <w:szCs w:val="20"/>
        </w:rPr>
      </w:pPr>
      <w:r>
        <w:rPr>
          <w:rFonts w:ascii="Arial" w:hAnsi="Arial" w:cs="Arial"/>
          <w:sz w:val="20"/>
          <w:szCs w:val="20"/>
        </w:rPr>
        <w:t>“</w:t>
      </w:r>
      <w:proofErr w:type="spellStart"/>
      <w:r>
        <w:rPr>
          <w:rFonts w:ascii="Arial" w:hAnsi="Arial" w:cs="Arial"/>
          <w:sz w:val="20"/>
          <w:szCs w:val="20"/>
        </w:rPr>
        <w:t>Inflammaging</w:t>
      </w:r>
      <w:proofErr w:type="spellEnd"/>
      <w:r>
        <w:rPr>
          <w:rFonts w:ascii="Arial" w:hAnsi="Arial" w:cs="Arial"/>
          <w:sz w:val="20"/>
          <w:szCs w:val="20"/>
        </w:rPr>
        <w:t>” teaches us that when inflammatory markers are elevated like IL-6 and TNF-alpha, aging accelerates.</w:t>
      </w:r>
    </w:p>
    <w:p w:rsidR="00861508" w:rsidRPr="0005164C" w:rsidRDefault="00D37166" w:rsidP="00D37166">
      <w:pPr>
        <w:pStyle w:val="Header"/>
        <w:numPr>
          <w:ilvl w:val="0"/>
          <w:numId w:val="26"/>
        </w:numPr>
        <w:tabs>
          <w:tab w:val="clear" w:pos="4320"/>
          <w:tab w:val="clear" w:pos="8640"/>
        </w:tabs>
        <w:rPr>
          <w:b/>
          <w:sz w:val="19"/>
          <w:szCs w:val="19"/>
        </w:rPr>
      </w:pPr>
      <w:r>
        <w:rPr>
          <w:rFonts w:ascii="Arial" w:hAnsi="Arial" w:cs="Arial"/>
          <w:sz w:val="20"/>
          <w:szCs w:val="20"/>
        </w:rPr>
        <w:t xml:space="preserve">The brain is the primary organ that deals with aging, using Acupuncture with exosomes, stem cells, and peptides can turn back the clock and </w:t>
      </w:r>
    </w:p>
    <w:p w:rsidR="00861508" w:rsidRPr="0005164C" w:rsidRDefault="00861508" w:rsidP="00861508">
      <w:pPr>
        <w:rPr>
          <w:sz w:val="19"/>
          <w:szCs w:val="19"/>
        </w:rPr>
      </w:pPr>
    </w:p>
    <w:p w:rsidR="003C0794" w:rsidRDefault="003C0794" w:rsidP="003C0794">
      <w:pPr>
        <w:pStyle w:val="BodyText"/>
        <w:ind w:firstLine="0"/>
        <w:rPr>
          <w:sz w:val="19"/>
          <w:szCs w:val="19"/>
        </w:rPr>
      </w:pPr>
      <w:bookmarkStart w:id="0" w:name="_GoBack"/>
      <w:bookmarkEnd w:id="0"/>
    </w:p>
    <w:p w:rsidR="00AF697B" w:rsidRDefault="00AF697B" w:rsidP="003C0794">
      <w:pPr>
        <w:pStyle w:val="BodyText"/>
        <w:ind w:firstLine="0"/>
        <w:rPr>
          <w:sz w:val="19"/>
          <w:szCs w:val="19"/>
        </w:rPr>
      </w:pPr>
    </w:p>
    <w:p w:rsidR="00AF697B" w:rsidRDefault="00AF697B" w:rsidP="003C0794">
      <w:pPr>
        <w:pStyle w:val="BodyText"/>
        <w:ind w:firstLine="0"/>
        <w:rPr>
          <w:sz w:val="19"/>
          <w:szCs w:val="19"/>
        </w:rPr>
      </w:pPr>
    </w:p>
    <w:p w:rsidR="00AF697B" w:rsidRDefault="00AF697B" w:rsidP="003C0794">
      <w:pPr>
        <w:pStyle w:val="BodyText"/>
        <w:ind w:firstLine="0"/>
        <w:rPr>
          <w:sz w:val="19"/>
          <w:szCs w:val="19"/>
        </w:rPr>
      </w:pPr>
    </w:p>
    <w:p w:rsidR="00AF697B" w:rsidRDefault="00AF697B" w:rsidP="003C0794">
      <w:pPr>
        <w:pStyle w:val="BodyText"/>
        <w:ind w:firstLine="0"/>
        <w:rPr>
          <w:sz w:val="19"/>
          <w:szCs w:val="19"/>
        </w:rPr>
      </w:pPr>
    </w:p>
    <w:p w:rsidR="004E32F3" w:rsidRPr="0005164C" w:rsidRDefault="004E32F3" w:rsidP="00F37874">
      <w:pPr>
        <w:pStyle w:val="BodyText"/>
        <w:ind w:firstLine="0"/>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9D49B8" w:rsidRPr="00EC35A9" w:rsidRDefault="00EC35A9" w:rsidP="00EC35A9">
      <w:pPr>
        <w:numPr>
          <w:ilvl w:val="0"/>
          <w:numId w:val="24"/>
        </w:numPr>
        <w:shd w:val="clear" w:color="auto" w:fill="FFFFFF"/>
        <w:spacing w:before="100" w:beforeAutospacing="1" w:after="120"/>
        <w:jc w:val="both"/>
        <w:rPr>
          <w:rFonts w:ascii="Arial" w:hAnsi="Arial" w:cs="Arial"/>
          <w:sz w:val="18"/>
          <w:szCs w:val="18"/>
        </w:rPr>
      </w:pPr>
      <w:bookmarkStart w:id="1" w:name="2"/>
      <w:bookmarkEnd w:id="1"/>
      <w:r w:rsidRPr="00EC35A9">
        <w:rPr>
          <w:rFonts w:ascii="Arial" w:hAnsi="Arial" w:cs="Arial"/>
          <w:b/>
          <w:bCs/>
          <w:sz w:val="18"/>
          <w:szCs w:val="18"/>
        </w:rPr>
        <w:t xml:space="preserve"> Surprising</w:t>
      </w:r>
      <w:r w:rsidR="004E32F3" w:rsidRPr="00EC35A9">
        <w:rPr>
          <w:rFonts w:ascii="Arial" w:hAnsi="Arial" w:cs="Arial"/>
          <w:b/>
          <w:bCs/>
          <w:sz w:val="18"/>
          <w:szCs w:val="18"/>
        </w:rPr>
        <w:t xml:space="preserve"> research result: All immature cells can develop into stem cells</w:t>
      </w:r>
      <w:r w:rsidR="004E32F3" w:rsidRPr="00EC35A9">
        <w:rPr>
          <w:rFonts w:ascii="Arial" w:hAnsi="Arial" w:cs="Arial"/>
          <w:sz w:val="18"/>
          <w:szCs w:val="18"/>
        </w:rPr>
        <w:t xml:space="preserve">, </w:t>
      </w:r>
      <w:r w:rsidR="004E32F3" w:rsidRPr="00EC35A9">
        <w:rPr>
          <w:rFonts w:ascii="Arial" w:hAnsi="Arial" w:cs="Arial"/>
          <w:sz w:val="18"/>
          <w:szCs w:val="18"/>
          <w:lang w:eastAsia="en-IN"/>
        </w:rPr>
        <w:t>May 16, 2019</w:t>
      </w:r>
      <w:r w:rsidR="004E32F3" w:rsidRPr="00EC35A9">
        <w:rPr>
          <w:rFonts w:ascii="Arial" w:hAnsi="Arial" w:cs="Arial"/>
          <w:sz w:val="18"/>
          <w:szCs w:val="18"/>
        </w:rPr>
        <w:t xml:space="preserve">, </w:t>
      </w:r>
      <w:r w:rsidR="004E32F3" w:rsidRPr="00EC35A9">
        <w:rPr>
          <w:rFonts w:ascii="Arial" w:hAnsi="Arial" w:cs="Arial"/>
          <w:sz w:val="18"/>
          <w:szCs w:val="18"/>
          <w:lang w:eastAsia="en-IN"/>
        </w:rPr>
        <w:t>University of Copenhagen The Faculty of Health and Medical Sciences Summary</w:t>
      </w:r>
      <w:r w:rsidR="009D49B8" w:rsidRPr="00EC35A9">
        <w:rPr>
          <w:rFonts w:ascii="Arial" w:hAnsi="Arial" w:cs="Arial"/>
          <w:sz w:val="18"/>
          <w:szCs w:val="18"/>
          <w:lang w:val="en-IN" w:eastAsia="en-IN"/>
        </w:rPr>
        <w:t xml:space="preserve"> </w:t>
      </w:r>
    </w:p>
    <w:p w:rsidR="004E32F3" w:rsidRPr="00EC35A9" w:rsidRDefault="004E32F3" w:rsidP="004E32F3">
      <w:pPr>
        <w:numPr>
          <w:ilvl w:val="0"/>
          <w:numId w:val="16"/>
        </w:numPr>
        <w:shd w:val="clear" w:color="auto" w:fill="FFFFFF"/>
        <w:spacing w:before="100" w:beforeAutospacing="1" w:after="120"/>
        <w:rPr>
          <w:rFonts w:ascii="Arial" w:hAnsi="Arial" w:cs="Arial"/>
          <w:sz w:val="18"/>
          <w:szCs w:val="18"/>
        </w:rPr>
      </w:pPr>
      <w:r w:rsidRPr="00EC35A9">
        <w:rPr>
          <w:rFonts w:ascii="Arial" w:hAnsi="Arial" w:cs="Arial"/>
          <w:sz w:val="18"/>
          <w:szCs w:val="18"/>
        </w:rPr>
        <w:t xml:space="preserve">Díaz-Prado, S., </w:t>
      </w:r>
      <w:proofErr w:type="spellStart"/>
      <w:r w:rsidRPr="00EC35A9">
        <w:rPr>
          <w:rFonts w:ascii="Arial" w:hAnsi="Arial" w:cs="Arial"/>
          <w:sz w:val="18"/>
          <w:szCs w:val="18"/>
        </w:rPr>
        <w:t>Muiños</w:t>
      </w:r>
      <w:proofErr w:type="spellEnd"/>
      <w:r w:rsidRPr="00EC35A9">
        <w:rPr>
          <w:rFonts w:ascii="Arial" w:hAnsi="Arial" w:cs="Arial"/>
          <w:sz w:val="18"/>
          <w:szCs w:val="18"/>
        </w:rPr>
        <w:t xml:space="preserve">-López, E., </w:t>
      </w:r>
      <w:proofErr w:type="spellStart"/>
      <w:r w:rsidRPr="00EC35A9">
        <w:rPr>
          <w:rFonts w:ascii="Arial" w:hAnsi="Arial" w:cs="Arial"/>
          <w:sz w:val="18"/>
          <w:szCs w:val="18"/>
        </w:rPr>
        <w:t>Hermida</w:t>
      </w:r>
      <w:proofErr w:type="spellEnd"/>
      <w:r w:rsidRPr="00EC35A9">
        <w:rPr>
          <w:rFonts w:ascii="Arial" w:hAnsi="Arial" w:cs="Arial"/>
          <w:sz w:val="18"/>
          <w:szCs w:val="18"/>
        </w:rPr>
        <w:t xml:space="preserve">-Gómez, T., </w:t>
      </w:r>
      <w:proofErr w:type="spellStart"/>
      <w:r w:rsidRPr="00EC35A9">
        <w:rPr>
          <w:rFonts w:ascii="Arial" w:hAnsi="Arial" w:cs="Arial"/>
          <w:sz w:val="18"/>
          <w:szCs w:val="18"/>
        </w:rPr>
        <w:t>Rendal</w:t>
      </w:r>
      <w:proofErr w:type="spellEnd"/>
      <w:r w:rsidRPr="00EC35A9">
        <w:rPr>
          <w:rFonts w:ascii="Arial" w:hAnsi="Arial" w:cs="Arial"/>
          <w:sz w:val="18"/>
          <w:szCs w:val="18"/>
        </w:rPr>
        <w:t>-Vázquez, M.E., Fuentes-</w:t>
      </w:r>
      <w:proofErr w:type="spellStart"/>
      <w:r w:rsidRPr="00EC35A9">
        <w:rPr>
          <w:rFonts w:ascii="Arial" w:hAnsi="Arial" w:cs="Arial"/>
          <w:sz w:val="18"/>
          <w:szCs w:val="18"/>
        </w:rPr>
        <w:t>Boquete</w:t>
      </w:r>
      <w:proofErr w:type="spellEnd"/>
      <w:r w:rsidRPr="00EC35A9">
        <w:rPr>
          <w:rFonts w:ascii="Arial" w:hAnsi="Arial" w:cs="Arial"/>
          <w:sz w:val="18"/>
          <w:szCs w:val="18"/>
        </w:rPr>
        <w:t xml:space="preserve">, I., de Toro, F.J. et al, Multilineage differentiation potential of cells isolated from the human amniotic membrane. J Cell </w:t>
      </w:r>
      <w:proofErr w:type="spellStart"/>
      <w:r w:rsidRPr="00EC35A9">
        <w:rPr>
          <w:rFonts w:ascii="Arial" w:hAnsi="Arial" w:cs="Arial"/>
          <w:sz w:val="18"/>
          <w:szCs w:val="18"/>
        </w:rPr>
        <w:t>Biochem</w:t>
      </w:r>
      <w:proofErr w:type="spellEnd"/>
      <w:r w:rsidRPr="00EC35A9">
        <w:rPr>
          <w:rFonts w:ascii="Arial" w:hAnsi="Arial" w:cs="Arial"/>
          <w:sz w:val="18"/>
          <w:szCs w:val="18"/>
        </w:rPr>
        <w:t>. 2010</w:t>
      </w:r>
    </w:p>
    <w:p w:rsidR="00EC35A9" w:rsidRPr="00EC35A9" w:rsidRDefault="009D49B8" w:rsidP="00EC35A9">
      <w:pPr>
        <w:numPr>
          <w:ilvl w:val="0"/>
          <w:numId w:val="16"/>
        </w:numPr>
        <w:shd w:val="clear" w:color="auto" w:fill="FFFFFF"/>
        <w:spacing w:before="100" w:beforeAutospacing="1" w:after="120"/>
        <w:rPr>
          <w:rFonts w:ascii="Arial" w:hAnsi="Arial" w:cs="Arial"/>
          <w:sz w:val="18"/>
          <w:szCs w:val="18"/>
          <w:lang w:eastAsia="en-IN"/>
        </w:rPr>
      </w:pPr>
      <w:r w:rsidRPr="00EC35A9">
        <w:rPr>
          <w:rFonts w:ascii="Arial" w:hAnsi="Arial" w:cs="Arial"/>
          <w:sz w:val="18"/>
          <w:szCs w:val="18"/>
          <w:lang w:val="en-IN" w:eastAsia="en-IN"/>
        </w:rPr>
        <w:t xml:space="preserve"> </w:t>
      </w:r>
      <w:r w:rsidR="004E32F3" w:rsidRPr="00EC35A9">
        <w:rPr>
          <w:rFonts w:ascii="Arial" w:hAnsi="Arial" w:cs="Arial"/>
          <w:sz w:val="18"/>
          <w:szCs w:val="18"/>
          <w:lang w:eastAsia="en-IN"/>
        </w:rPr>
        <w:t>Kwon, H. J. </w:t>
      </w:r>
      <w:r w:rsidR="004E32F3" w:rsidRPr="00EC35A9">
        <w:rPr>
          <w:rFonts w:ascii="Arial" w:hAnsi="Arial" w:cs="Arial"/>
          <w:i/>
          <w:iCs/>
          <w:sz w:val="18"/>
          <w:szCs w:val="18"/>
          <w:lang w:eastAsia="en-IN"/>
        </w:rPr>
        <w:t>et al</w:t>
      </w:r>
      <w:r w:rsidR="004E32F3" w:rsidRPr="00EC35A9">
        <w:rPr>
          <w:rFonts w:ascii="Arial" w:hAnsi="Arial" w:cs="Arial"/>
          <w:sz w:val="18"/>
          <w:szCs w:val="18"/>
          <w:lang w:eastAsia="en-IN"/>
        </w:rPr>
        <w:t>. Electrical stimulation drives chondrogenesis of mesenchymal stem cells in the absence of exogenous growth factors. </w:t>
      </w:r>
      <w:r w:rsidR="004E32F3" w:rsidRPr="00EC35A9">
        <w:rPr>
          <w:rFonts w:ascii="Arial" w:hAnsi="Arial" w:cs="Arial"/>
          <w:i/>
          <w:iCs/>
          <w:sz w:val="18"/>
          <w:szCs w:val="18"/>
          <w:lang w:eastAsia="en-IN"/>
        </w:rPr>
        <w:t>Sci. Rep.</w:t>
      </w:r>
      <w:r w:rsidR="004E32F3" w:rsidRPr="00EC35A9">
        <w:rPr>
          <w:rFonts w:ascii="Arial" w:hAnsi="Arial" w:cs="Arial"/>
          <w:sz w:val="18"/>
          <w:szCs w:val="18"/>
          <w:lang w:eastAsia="en-IN"/>
        </w:rPr>
        <w:t> </w:t>
      </w:r>
      <w:r w:rsidR="004E32F3" w:rsidRPr="00EC35A9">
        <w:rPr>
          <w:rFonts w:ascii="Arial" w:hAnsi="Arial" w:cs="Arial"/>
          <w:b/>
          <w:bCs/>
          <w:sz w:val="18"/>
          <w:szCs w:val="18"/>
          <w:lang w:eastAsia="en-IN"/>
        </w:rPr>
        <w:t>6</w:t>
      </w:r>
      <w:r w:rsidR="004E32F3" w:rsidRPr="00EC35A9">
        <w:rPr>
          <w:rFonts w:ascii="Arial" w:hAnsi="Arial" w:cs="Arial"/>
          <w:sz w:val="18"/>
          <w:szCs w:val="18"/>
          <w:lang w:eastAsia="en-IN"/>
        </w:rPr>
        <w:t>, 39302; </w:t>
      </w:r>
    </w:p>
    <w:p w:rsidR="00EC35A9" w:rsidRPr="00EC35A9" w:rsidRDefault="00351E9B" w:rsidP="00EC35A9">
      <w:pPr>
        <w:numPr>
          <w:ilvl w:val="0"/>
          <w:numId w:val="16"/>
        </w:numPr>
        <w:shd w:val="clear" w:color="auto" w:fill="FFFFFF"/>
        <w:spacing w:before="100" w:beforeAutospacing="1" w:after="120"/>
        <w:rPr>
          <w:sz w:val="19"/>
          <w:szCs w:val="19"/>
          <w:lang w:eastAsia="en-IN"/>
        </w:rPr>
      </w:pPr>
      <w:proofErr w:type="spellStart"/>
      <w:r w:rsidRPr="00EC35A9">
        <w:rPr>
          <w:rFonts w:ascii="Arial" w:hAnsi="Arial" w:cs="Arial"/>
          <w:color w:val="000000" w:themeColor="text1"/>
          <w:sz w:val="18"/>
          <w:szCs w:val="18"/>
          <w:lang w:val="en-IN" w:eastAsia="en-IN"/>
        </w:rPr>
        <w:t>Senguttuvel</w:t>
      </w:r>
      <w:proofErr w:type="spellEnd"/>
      <w:r w:rsidRPr="00EC35A9">
        <w:rPr>
          <w:rFonts w:ascii="Arial" w:hAnsi="Arial" w:cs="Arial"/>
          <w:color w:val="000000" w:themeColor="text1"/>
          <w:sz w:val="18"/>
          <w:szCs w:val="18"/>
          <w:lang w:val="en-IN" w:eastAsia="en-IN"/>
        </w:rPr>
        <w:t xml:space="preserve">, </w:t>
      </w:r>
      <w:r w:rsidR="00EC35A9" w:rsidRPr="00EC35A9">
        <w:rPr>
          <w:rFonts w:ascii="Arial" w:hAnsi="Arial" w:cs="Arial"/>
          <w:color w:val="000000" w:themeColor="text1"/>
          <w:sz w:val="18"/>
          <w:szCs w:val="18"/>
        </w:rPr>
        <w:t>Intranasal Mesenchymal Stem Cell Treatment for Neonatal Brain Damage: Long-Term Cognitive and Sensorimotor Improvement</w:t>
      </w:r>
      <w:r w:rsidR="00EC35A9" w:rsidRPr="00EC35A9">
        <w:rPr>
          <w:rFonts w:ascii="Arial" w:hAnsi="Arial" w:cs="Arial"/>
          <w:sz w:val="18"/>
          <w:szCs w:val="18"/>
          <w:lang w:eastAsia="en-IN"/>
        </w:rPr>
        <w:t xml:space="preserve">, </w:t>
      </w:r>
      <w:hyperlink r:id="rId5" w:history="1">
        <w:r w:rsidR="00EC35A9" w:rsidRPr="00EC35A9">
          <w:rPr>
            <w:rStyle w:val="Hyperlink"/>
            <w:rFonts w:ascii="Arial" w:hAnsi="Arial" w:cs="Arial"/>
            <w:color w:val="000000" w:themeColor="text1"/>
            <w:sz w:val="18"/>
            <w:szCs w:val="18"/>
            <w:u w:val="none"/>
            <w:lang w:eastAsia="en-IN"/>
          </w:rPr>
          <w:t xml:space="preserve">Vanessa </w:t>
        </w:r>
        <w:proofErr w:type="spellStart"/>
        <w:r w:rsidR="00EC35A9" w:rsidRPr="00EC35A9">
          <w:rPr>
            <w:rStyle w:val="Hyperlink"/>
            <w:rFonts w:ascii="Arial" w:hAnsi="Arial" w:cs="Arial"/>
            <w:color w:val="000000" w:themeColor="text1"/>
            <w:sz w:val="18"/>
            <w:szCs w:val="18"/>
            <w:u w:val="none"/>
            <w:lang w:eastAsia="en-IN"/>
          </w:rPr>
          <w:t>Donega</w:t>
        </w:r>
        <w:proofErr w:type="spellEnd"/>
        <w:r w:rsidR="00EC35A9" w:rsidRPr="00EC35A9">
          <w:rPr>
            <w:rStyle w:val="Hyperlink"/>
            <w:rFonts w:ascii="Arial" w:hAnsi="Arial" w:cs="Arial"/>
            <w:color w:val="000000" w:themeColor="text1"/>
            <w:sz w:val="18"/>
            <w:szCs w:val="18"/>
            <w:u w:val="none"/>
            <w:lang w:eastAsia="en-IN"/>
          </w:rPr>
          <w:t xml:space="preserve">, Cindy T. J. van </w:t>
        </w:r>
        <w:proofErr w:type="spellStart"/>
        <w:r w:rsidR="00EC35A9" w:rsidRPr="00EC35A9">
          <w:rPr>
            <w:rStyle w:val="Hyperlink"/>
            <w:rFonts w:ascii="Arial" w:hAnsi="Arial" w:cs="Arial"/>
            <w:color w:val="000000" w:themeColor="text1"/>
            <w:sz w:val="18"/>
            <w:szCs w:val="18"/>
            <w:u w:val="none"/>
            <w:lang w:eastAsia="en-IN"/>
          </w:rPr>
          <w:t>Velthoven</w:t>
        </w:r>
        <w:proofErr w:type="spellEnd"/>
        <w:r w:rsidR="00EC35A9" w:rsidRPr="00EC35A9">
          <w:rPr>
            <w:rStyle w:val="Hyperlink"/>
            <w:rFonts w:ascii="Arial" w:hAnsi="Arial" w:cs="Arial"/>
            <w:color w:val="000000" w:themeColor="text1"/>
            <w:sz w:val="18"/>
            <w:szCs w:val="18"/>
            <w:u w:val="none"/>
            <w:lang w:eastAsia="en-IN"/>
          </w:rPr>
          <w:t xml:space="preserve">, Cora H. </w:t>
        </w:r>
        <w:proofErr w:type="spellStart"/>
        <w:r w:rsidR="00EC35A9" w:rsidRPr="00EC35A9">
          <w:rPr>
            <w:rStyle w:val="Hyperlink"/>
            <w:rFonts w:ascii="Arial" w:hAnsi="Arial" w:cs="Arial"/>
            <w:color w:val="000000" w:themeColor="text1"/>
            <w:sz w:val="18"/>
            <w:szCs w:val="18"/>
            <w:u w:val="none"/>
            <w:lang w:eastAsia="en-IN"/>
          </w:rPr>
          <w:t>Nijboer</w:t>
        </w:r>
        <w:proofErr w:type="spellEnd"/>
        <w:r w:rsidR="00EC35A9" w:rsidRPr="00EC35A9">
          <w:rPr>
            <w:rStyle w:val="Hyperlink"/>
            <w:rFonts w:ascii="Arial" w:hAnsi="Arial" w:cs="Arial"/>
            <w:color w:val="000000" w:themeColor="text1"/>
            <w:sz w:val="18"/>
            <w:szCs w:val="18"/>
            <w:u w:val="none"/>
            <w:lang w:eastAsia="en-IN"/>
          </w:rPr>
          <w:t>, Frank van Bel, </w:t>
        </w:r>
        <w:proofErr w:type="spellStart"/>
        <w:r w:rsidR="00EC35A9" w:rsidRPr="00EC35A9">
          <w:rPr>
            <w:rStyle w:val="Hyperlink"/>
            <w:rFonts w:ascii="Arial" w:hAnsi="Arial" w:cs="Arial"/>
            <w:color w:val="000000" w:themeColor="text1"/>
            <w:sz w:val="18"/>
            <w:szCs w:val="18"/>
            <w:u w:val="none"/>
            <w:lang w:eastAsia="en-IN"/>
          </w:rPr>
          <w:t>Martien</w:t>
        </w:r>
        <w:proofErr w:type="spellEnd"/>
        <w:r w:rsidR="00EC35A9" w:rsidRPr="00EC35A9">
          <w:rPr>
            <w:rStyle w:val="Hyperlink"/>
            <w:rFonts w:ascii="Arial" w:hAnsi="Arial" w:cs="Arial"/>
            <w:color w:val="000000" w:themeColor="text1"/>
            <w:sz w:val="18"/>
            <w:szCs w:val="18"/>
            <w:u w:val="none"/>
            <w:lang w:eastAsia="en-IN"/>
          </w:rPr>
          <w:t xml:space="preserve"> J. H. </w:t>
        </w:r>
        <w:proofErr w:type="spellStart"/>
        <w:r w:rsidR="00EC35A9" w:rsidRPr="00EC35A9">
          <w:rPr>
            <w:rStyle w:val="Hyperlink"/>
            <w:rFonts w:ascii="Arial" w:hAnsi="Arial" w:cs="Arial"/>
            <w:color w:val="000000" w:themeColor="text1"/>
            <w:sz w:val="18"/>
            <w:szCs w:val="18"/>
            <w:u w:val="none"/>
            <w:lang w:eastAsia="en-IN"/>
          </w:rPr>
          <w:t>Kas</w:t>
        </w:r>
        <w:proofErr w:type="spellEnd"/>
        <w:r w:rsidR="00EC35A9" w:rsidRPr="00EC35A9">
          <w:rPr>
            <w:rStyle w:val="Hyperlink"/>
            <w:rFonts w:ascii="Arial" w:hAnsi="Arial" w:cs="Arial"/>
            <w:color w:val="000000" w:themeColor="text1"/>
            <w:sz w:val="18"/>
            <w:szCs w:val="18"/>
            <w:u w:val="none"/>
            <w:lang w:eastAsia="en-IN"/>
          </w:rPr>
          <w:t>, </w:t>
        </w:r>
        <w:proofErr w:type="spellStart"/>
        <w:r w:rsidR="00EC35A9" w:rsidRPr="00EC35A9">
          <w:rPr>
            <w:rStyle w:val="Hyperlink"/>
            <w:rFonts w:ascii="Arial" w:hAnsi="Arial" w:cs="Arial"/>
            <w:color w:val="000000" w:themeColor="text1"/>
            <w:sz w:val="18"/>
            <w:szCs w:val="18"/>
            <w:u w:val="none"/>
            <w:lang w:eastAsia="en-IN"/>
          </w:rPr>
          <w:t>Annemieke</w:t>
        </w:r>
        <w:proofErr w:type="spellEnd"/>
        <w:r w:rsidR="00EC35A9" w:rsidRPr="00EC35A9">
          <w:rPr>
            <w:rStyle w:val="Hyperlink"/>
            <w:rFonts w:ascii="Arial" w:hAnsi="Arial" w:cs="Arial"/>
            <w:color w:val="000000" w:themeColor="text1"/>
            <w:sz w:val="18"/>
            <w:szCs w:val="18"/>
            <w:u w:val="none"/>
            <w:lang w:eastAsia="en-IN"/>
          </w:rPr>
          <w:t xml:space="preserve"> </w:t>
        </w:r>
        <w:proofErr w:type="spellStart"/>
        <w:r w:rsidR="00EC35A9" w:rsidRPr="00EC35A9">
          <w:rPr>
            <w:rStyle w:val="Hyperlink"/>
            <w:rFonts w:ascii="Arial" w:hAnsi="Arial" w:cs="Arial"/>
            <w:color w:val="000000" w:themeColor="text1"/>
            <w:sz w:val="18"/>
            <w:szCs w:val="18"/>
            <w:u w:val="none"/>
            <w:lang w:eastAsia="en-IN"/>
          </w:rPr>
          <w:t>Kavelaars</w:t>
        </w:r>
        <w:proofErr w:type="spellEnd"/>
        <w:r w:rsidR="00EC35A9" w:rsidRPr="00EC35A9">
          <w:rPr>
            <w:rStyle w:val="Hyperlink"/>
            <w:rFonts w:ascii="Arial" w:hAnsi="Arial" w:cs="Arial"/>
            <w:color w:val="000000" w:themeColor="text1"/>
            <w:sz w:val="18"/>
            <w:szCs w:val="18"/>
            <w:u w:val="none"/>
            <w:lang w:eastAsia="en-IN"/>
          </w:rPr>
          <w:t xml:space="preserve">, Cobi J. </w:t>
        </w:r>
        <w:proofErr w:type="spellStart"/>
        <w:r w:rsidR="00EC35A9" w:rsidRPr="00EC35A9">
          <w:rPr>
            <w:rStyle w:val="Hyperlink"/>
            <w:rFonts w:ascii="Arial" w:hAnsi="Arial" w:cs="Arial"/>
            <w:color w:val="000000" w:themeColor="text1"/>
            <w:sz w:val="18"/>
            <w:szCs w:val="18"/>
            <w:u w:val="none"/>
            <w:lang w:eastAsia="en-IN"/>
          </w:rPr>
          <w:t>Heijnen</w:t>
        </w:r>
        <w:proofErr w:type="spellEnd"/>
      </w:hyperlink>
      <w:r w:rsidR="00EC35A9" w:rsidRPr="00EC35A9">
        <w:rPr>
          <w:color w:val="000000" w:themeColor="text1"/>
          <w:sz w:val="19"/>
          <w:szCs w:val="19"/>
          <w:lang w:eastAsia="en-IN"/>
        </w:rPr>
        <w:t xml:space="preserve"> </w:t>
      </w:r>
    </w:p>
    <w:p w:rsidR="00861508" w:rsidRPr="00EC35A9" w:rsidRDefault="00861508" w:rsidP="004208B5">
      <w:pPr>
        <w:numPr>
          <w:ilvl w:val="0"/>
          <w:numId w:val="22"/>
        </w:numPr>
        <w:shd w:val="clear" w:color="auto" w:fill="FFFFFF"/>
        <w:spacing w:before="100" w:beforeAutospacing="1" w:after="120"/>
        <w:jc w:val="left"/>
        <w:rPr>
          <w:b/>
          <w:sz w:val="19"/>
          <w:szCs w:val="19"/>
        </w:rPr>
      </w:pPr>
      <w:r w:rsidRPr="00EC35A9">
        <w:rPr>
          <w:b/>
          <w:sz w:val="19"/>
          <w:szCs w:val="19"/>
          <w:lang w:val="en-IN" w:eastAsia="en-IN"/>
        </w:rPr>
        <w:t>Biography:</w:t>
      </w:r>
    </w:p>
    <w:p w:rsidR="00EC35A9" w:rsidRPr="00EC35A9" w:rsidRDefault="00EC35A9" w:rsidP="00EC35A9">
      <w:pPr>
        <w:pStyle w:val="NormalWeb"/>
        <w:shd w:val="clear" w:color="auto" w:fill="FFFFFF"/>
        <w:spacing w:before="0" w:beforeAutospacing="0" w:after="0" w:afterAutospacing="0"/>
        <w:textAlignment w:val="baseline"/>
        <w:rPr>
          <w:rFonts w:ascii="Open Sans" w:hAnsi="Open Sans" w:cs="Open Sans"/>
          <w:color w:val="666666"/>
          <w:sz w:val="18"/>
          <w:szCs w:val="18"/>
          <w:lang w:val="en-US" w:eastAsia="en-US"/>
        </w:rPr>
      </w:pPr>
      <w:r w:rsidRPr="00EC35A9">
        <w:rPr>
          <w:rFonts w:ascii="Open Sans" w:hAnsi="Open Sans" w:cs="Open Sans"/>
          <w:color w:val="000000" w:themeColor="text1"/>
          <w:sz w:val="18"/>
          <w:szCs w:val="18"/>
          <w:bdr w:val="none" w:sz="0" w:space="0" w:color="auto" w:frame="1"/>
          <w:lang w:val="en-US" w:eastAsia="en-US"/>
        </w:rPr>
        <w:t xml:space="preserve">Regan Archibald, </w:t>
      </w:r>
      <w:proofErr w:type="spellStart"/>
      <w:r w:rsidRPr="00EC35A9">
        <w:rPr>
          <w:rFonts w:ascii="Open Sans" w:hAnsi="Open Sans" w:cs="Open Sans"/>
          <w:color w:val="000000" w:themeColor="text1"/>
          <w:sz w:val="18"/>
          <w:szCs w:val="18"/>
          <w:bdr w:val="none" w:sz="0" w:space="0" w:color="auto" w:frame="1"/>
          <w:lang w:val="en-US" w:eastAsia="en-US"/>
        </w:rPr>
        <w:t>LAc</w:t>
      </w:r>
      <w:proofErr w:type="spellEnd"/>
      <w:r w:rsidRPr="00EC35A9">
        <w:rPr>
          <w:rFonts w:ascii="Open Sans" w:hAnsi="Open Sans" w:cs="Open Sans"/>
          <w:color w:val="000000" w:themeColor="text1"/>
          <w:sz w:val="18"/>
          <w:szCs w:val="18"/>
          <w:bdr w:val="none" w:sz="0" w:space="0" w:color="auto" w:frame="1"/>
          <w:lang w:val="en-US" w:eastAsia="en-US"/>
        </w:rPr>
        <w:t xml:space="preserve">, FMP, </w:t>
      </w:r>
      <w:proofErr w:type="spellStart"/>
      <w:r w:rsidRPr="00EC35A9">
        <w:rPr>
          <w:rFonts w:ascii="Open Sans" w:hAnsi="Open Sans" w:cs="Open Sans"/>
          <w:color w:val="000000" w:themeColor="text1"/>
          <w:sz w:val="18"/>
          <w:szCs w:val="18"/>
          <w:bdr w:val="none" w:sz="0" w:space="0" w:color="auto" w:frame="1"/>
          <w:lang w:val="en-US" w:eastAsia="en-US"/>
        </w:rPr>
        <w:t>CSSAc</w:t>
      </w:r>
      <w:proofErr w:type="spellEnd"/>
      <w:r w:rsidRPr="00EC35A9">
        <w:rPr>
          <w:rFonts w:ascii="Open Sans" w:hAnsi="Open Sans" w:cs="Open Sans"/>
          <w:color w:val="000000" w:themeColor="text1"/>
          <w:sz w:val="18"/>
          <w:szCs w:val="18"/>
          <w:bdr w:val="none" w:sz="0" w:space="0" w:color="auto" w:frame="1"/>
          <w:lang w:val="en-US" w:eastAsia="en-US"/>
        </w:rPr>
        <w:t xml:space="preserve">, graduated with his </w:t>
      </w:r>
      <w:proofErr w:type="spellStart"/>
      <w:proofErr w:type="gramStart"/>
      <w:r w:rsidRPr="00EC35A9">
        <w:rPr>
          <w:rFonts w:ascii="Open Sans" w:hAnsi="Open Sans" w:cs="Open Sans"/>
          <w:color w:val="000000" w:themeColor="text1"/>
          <w:sz w:val="18"/>
          <w:szCs w:val="18"/>
          <w:bdr w:val="none" w:sz="0" w:space="0" w:color="auto" w:frame="1"/>
          <w:lang w:val="en-US" w:eastAsia="en-US"/>
        </w:rPr>
        <w:t>Masters</w:t>
      </w:r>
      <w:proofErr w:type="spellEnd"/>
      <w:r w:rsidRPr="00EC35A9">
        <w:rPr>
          <w:rFonts w:ascii="Open Sans" w:hAnsi="Open Sans" w:cs="Open Sans"/>
          <w:color w:val="000000" w:themeColor="text1"/>
          <w:sz w:val="18"/>
          <w:szCs w:val="18"/>
          <w:bdr w:val="none" w:sz="0" w:space="0" w:color="auto" w:frame="1"/>
          <w:lang w:val="en-US" w:eastAsia="en-US"/>
        </w:rPr>
        <w:t xml:space="preserve"> of Science</w:t>
      </w:r>
      <w:proofErr w:type="gramEnd"/>
      <w:r w:rsidRPr="00EC35A9">
        <w:rPr>
          <w:rFonts w:ascii="Open Sans" w:hAnsi="Open Sans" w:cs="Open Sans"/>
          <w:color w:val="000000" w:themeColor="text1"/>
          <w:sz w:val="18"/>
          <w:szCs w:val="18"/>
          <w:bdr w:val="none" w:sz="0" w:space="0" w:color="auto" w:frame="1"/>
          <w:lang w:val="en-US" w:eastAsia="en-US"/>
        </w:rPr>
        <w:t xml:space="preserve"> from the Traditional Chinese Medical College of Hawaii and went on to create the award-winning clinic, </w:t>
      </w:r>
      <w:hyperlink r:id="rId6" w:history="1">
        <w:r w:rsidRPr="00EC35A9">
          <w:rPr>
            <w:rFonts w:ascii="Open Sans" w:hAnsi="Open Sans" w:cs="Open Sans"/>
            <w:color w:val="000000" w:themeColor="text1"/>
            <w:sz w:val="18"/>
            <w:szCs w:val="18"/>
            <w:u w:val="single"/>
            <w:bdr w:val="none" w:sz="0" w:space="0" w:color="auto" w:frame="1"/>
            <w:lang w:val="en-US" w:eastAsia="en-US"/>
          </w:rPr>
          <w:t>East West Health</w:t>
        </w:r>
      </w:hyperlink>
      <w:r w:rsidRPr="00EC35A9">
        <w:rPr>
          <w:rFonts w:ascii="Open Sans" w:hAnsi="Open Sans" w:cs="Open Sans"/>
          <w:color w:val="000000" w:themeColor="text1"/>
          <w:sz w:val="18"/>
          <w:szCs w:val="18"/>
          <w:bdr w:val="none" w:sz="0" w:space="0" w:color="auto" w:frame="1"/>
          <w:lang w:val="en-US" w:eastAsia="en-US"/>
        </w:rPr>
        <w:t xml:space="preserve"> in 2004. East West Health has 4 locations throughout Utah and is one of the few clinics in the nation to successfully integrate traditional eastern medicine, stem cell therapy, peptides and functional medicine. </w:t>
      </w:r>
      <w:r w:rsidRPr="00EC35A9">
        <w:rPr>
          <w:rFonts w:ascii="Open Sans" w:hAnsi="Open Sans" w:cs="Open Sans"/>
          <w:color w:val="000000" w:themeColor="text1"/>
          <w:sz w:val="18"/>
          <w:szCs w:val="18"/>
          <w:bdr w:val="none" w:sz="0" w:space="0" w:color="auto" w:frame="1"/>
        </w:rPr>
        <w:t>Regan is also the founder of Go Wellness which is a training and educational program for some of the most transformative Doctors in the healthcare field. He loves mentoring, and coaching and working with individuals who are seeking natural solutions for pain.</w:t>
      </w:r>
      <w:r w:rsidRPr="00EC35A9">
        <w:rPr>
          <w:rFonts w:ascii="Open Sans" w:hAnsi="Open Sans" w:cs="Open Sans"/>
          <w:color w:val="666666"/>
          <w:sz w:val="18"/>
          <w:szCs w:val="18"/>
          <w:bdr w:val="none" w:sz="0" w:space="0" w:color="auto" w:frame="1"/>
        </w:rPr>
        <w:t> </w:t>
      </w:r>
    </w:p>
    <w:p w:rsidR="00272C82" w:rsidRPr="0005164C" w:rsidRDefault="00272C82" w:rsidP="00861508">
      <w:pPr>
        <w:autoSpaceDE w:val="0"/>
        <w:autoSpaceDN w:val="0"/>
        <w:adjustRightInd w:val="0"/>
        <w:jc w:val="left"/>
        <w:rPr>
          <w:sz w:val="19"/>
          <w:szCs w:val="19"/>
          <w:lang w:val="en-NZ"/>
        </w:rPr>
      </w:pPr>
    </w:p>
    <w:p w:rsidR="00272C82" w:rsidRPr="0005164C" w:rsidRDefault="005C6D45" w:rsidP="00861508">
      <w:pPr>
        <w:autoSpaceDE w:val="0"/>
        <w:autoSpaceDN w:val="0"/>
        <w:adjustRightInd w:val="0"/>
        <w:jc w:val="left"/>
        <w:rPr>
          <w:sz w:val="19"/>
          <w:szCs w:val="19"/>
          <w:lang w:val="en-NZ"/>
        </w:rPr>
      </w:pPr>
      <w:r w:rsidRPr="005C6D45">
        <w:rPr>
          <w:noProof/>
          <w:sz w:val="19"/>
          <w:szCs w:val="19"/>
          <w:lang w:val="en-NZ"/>
        </w:rPr>
        <w:drawing>
          <wp:inline distT="0" distB="0" distL="0" distR="0" wp14:anchorId="55450633" wp14:editId="6327928C">
            <wp:extent cx="939800" cy="93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39800" cy="939800"/>
                    </a:xfrm>
                    <a:prstGeom prst="rect">
                      <a:avLst/>
                    </a:prstGeom>
                  </pic:spPr>
                </pic:pic>
              </a:graphicData>
            </a:graphic>
          </wp:inline>
        </w:drawing>
      </w:r>
      <w:r w:rsidR="00861508" w:rsidRPr="0005164C">
        <w:rPr>
          <w:sz w:val="19"/>
          <w:szCs w:val="19"/>
          <w:lang w:val="en-NZ"/>
        </w:rPr>
        <w:br/>
      </w:r>
    </w:p>
    <w:p w:rsidR="00272C82" w:rsidRPr="0005164C" w:rsidRDefault="00EC35A9" w:rsidP="00861508">
      <w:pPr>
        <w:autoSpaceDE w:val="0"/>
        <w:autoSpaceDN w:val="0"/>
        <w:adjustRightInd w:val="0"/>
        <w:jc w:val="left"/>
        <w:rPr>
          <w:sz w:val="19"/>
          <w:szCs w:val="19"/>
          <w:lang w:val="en-NZ"/>
        </w:rPr>
      </w:pPr>
      <w:r>
        <w:rPr>
          <w:sz w:val="19"/>
          <w:szCs w:val="19"/>
          <w:lang w:val="en-NZ"/>
        </w:rPr>
        <w:t xml:space="preserve">Regan Archibald, Lac, </w:t>
      </w:r>
      <w:proofErr w:type="spellStart"/>
      <w:r>
        <w:rPr>
          <w:sz w:val="19"/>
          <w:szCs w:val="19"/>
          <w:lang w:val="en-NZ"/>
        </w:rPr>
        <w:t>CSSAc</w:t>
      </w:r>
      <w:proofErr w:type="spellEnd"/>
      <w:r>
        <w:rPr>
          <w:sz w:val="19"/>
          <w:szCs w:val="19"/>
          <w:lang w:val="en-NZ"/>
        </w:rPr>
        <w:t>, FMP</w:t>
      </w:r>
    </w:p>
    <w:p w:rsidR="00BD18FC" w:rsidRDefault="00F43FCF" w:rsidP="00861508">
      <w:pPr>
        <w:autoSpaceDE w:val="0"/>
        <w:autoSpaceDN w:val="0"/>
        <w:adjustRightInd w:val="0"/>
        <w:jc w:val="left"/>
        <w:rPr>
          <w:sz w:val="19"/>
          <w:szCs w:val="19"/>
          <w:lang w:val="en-NZ"/>
        </w:rPr>
      </w:pPr>
      <w:hyperlink r:id="rId8" w:history="1">
        <w:r w:rsidR="00BD18FC" w:rsidRPr="00D32268">
          <w:rPr>
            <w:rStyle w:val="Hyperlink"/>
            <w:sz w:val="19"/>
            <w:szCs w:val="19"/>
            <w:lang w:val="en-NZ"/>
          </w:rPr>
          <w:t>regan@gowellness.com</w:t>
        </w:r>
      </w:hyperlink>
    </w:p>
    <w:p w:rsidR="00861508" w:rsidRPr="0005164C" w:rsidRDefault="00BD18FC" w:rsidP="00861508">
      <w:pPr>
        <w:autoSpaceDE w:val="0"/>
        <w:autoSpaceDN w:val="0"/>
        <w:adjustRightInd w:val="0"/>
        <w:jc w:val="left"/>
        <w:rPr>
          <w:b/>
          <w:sz w:val="19"/>
          <w:szCs w:val="19"/>
          <w:lang w:val="en-NZ"/>
        </w:rPr>
      </w:pPr>
      <w:r>
        <w:rPr>
          <w:sz w:val="19"/>
          <w:szCs w:val="19"/>
          <w:lang w:val="en-NZ"/>
        </w:rPr>
        <w:t>Twitter: @</w:t>
      </w:r>
      <w:proofErr w:type="spellStart"/>
      <w:r>
        <w:rPr>
          <w:sz w:val="19"/>
          <w:szCs w:val="19"/>
          <w:lang w:val="en-NZ"/>
        </w:rPr>
        <w:t>ReganArchibald</w:t>
      </w:r>
      <w:proofErr w:type="spellEnd"/>
      <w:r w:rsidR="00EC35A9">
        <w:rPr>
          <w:sz w:val="19"/>
          <w:szCs w:val="19"/>
          <w:lang w:val="en-NZ"/>
        </w:rPr>
        <w:br/>
      </w:r>
      <w:r w:rsidR="00861508" w:rsidRPr="0005164C">
        <w:rPr>
          <w:sz w:val="19"/>
          <w:szCs w:val="19"/>
          <w:lang w:val="en-NZ"/>
        </w:rPr>
        <w:t xml:space="preserve">Linked In </w:t>
      </w:r>
      <w:proofErr w:type="spellStart"/>
      <w:r w:rsidR="00861508" w:rsidRPr="0005164C">
        <w:rPr>
          <w:sz w:val="19"/>
          <w:szCs w:val="19"/>
          <w:lang w:val="en-NZ"/>
        </w:rPr>
        <w:t>account:</w:t>
      </w:r>
      <w:r>
        <w:rPr>
          <w:sz w:val="19"/>
          <w:szCs w:val="19"/>
          <w:lang w:val="en-NZ"/>
        </w:rPr>
        <w:t>Go</w:t>
      </w:r>
      <w:proofErr w:type="spellEnd"/>
      <w:r>
        <w:rPr>
          <w:sz w:val="19"/>
          <w:szCs w:val="19"/>
          <w:lang w:val="en-NZ"/>
        </w:rPr>
        <w:t xml:space="preserve"> Wellness</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w:t>
      </w:r>
      <w:r w:rsidR="00BD18FC">
        <w:rPr>
          <w:sz w:val="19"/>
          <w:szCs w:val="19"/>
          <w:lang w:val="en-NZ"/>
        </w:rPr>
        <w:t xml:space="preserve"> name/ number:</w:t>
      </w:r>
      <w:r w:rsidR="00BD18FC">
        <w:rPr>
          <w:sz w:val="19"/>
          <w:szCs w:val="19"/>
          <w:lang w:val="en-NZ"/>
        </w:rPr>
        <w:br/>
        <w:t>Category: Oral Presentation</w:t>
      </w:r>
    </w:p>
    <w:p w:rsidR="00861508" w:rsidRPr="0005164C" w:rsidRDefault="00861508" w:rsidP="00861508">
      <w:pPr>
        <w:autoSpaceDE w:val="0"/>
        <w:autoSpaceDN w:val="0"/>
        <w:adjustRightInd w:val="0"/>
        <w:jc w:val="left"/>
        <w:rPr>
          <w:sz w:val="18"/>
          <w:szCs w:val="18"/>
          <w:lang w:val="en-NZ"/>
        </w:rPr>
      </w:pP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MS PGothic">
    <w:panose1 w:val="020B0600070205080204"/>
    <w:charset w:val="80"/>
    <w:family w:val="swiss"/>
    <w:pitch w:val="variable"/>
    <w:sig w:usb0="E00002FF" w:usb1="6AC7FDFB" w:usb2="08000012" w:usb3="00000000" w:csb0="0002009F" w:csb1="00000000"/>
  </w:font>
  <w:font w:name="Open Sans">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0763AB9"/>
    <w:multiLevelType w:val="hybridMultilevel"/>
    <w:tmpl w:val="1DC8E7C8"/>
    <w:lvl w:ilvl="0" w:tplc="6E784F20">
      <w:start w:val="1"/>
      <w:numFmt w:val="bullet"/>
      <w:lvlText w:val="•"/>
      <w:lvlJc w:val="left"/>
      <w:pPr>
        <w:tabs>
          <w:tab w:val="num" w:pos="720"/>
        </w:tabs>
        <w:ind w:left="720" w:hanging="360"/>
      </w:pPr>
      <w:rPr>
        <w:rFonts w:ascii="Arial" w:hAnsi="Arial" w:hint="default"/>
      </w:rPr>
    </w:lvl>
    <w:lvl w:ilvl="1" w:tplc="F88EE186" w:tentative="1">
      <w:start w:val="1"/>
      <w:numFmt w:val="bullet"/>
      <w:lvlText w:val="•"/>
      <w:lvlJc w:val="left"/>
      <w:pPr>
        <w:tabs>
          <w:tab w:val="num" w:pos="1440"/>
        </w:tabs>
        <w:ind w:left="1440" w:hanging="360"/>
      </w:pPr>
      <w:rPr>
        <w:rFonts w:ascii="Arial" w:hAnsi="Arial" w:hint="default"/>
      </w:rPr>
    </w:lvl>
    <w:lvl w:ilvl="2" w:tplc="764A5C22" w:tentative="1">
      <w:start w:val="1"/>
      <w:numFmt w:val="bullet"/>
      <w:lvlText w:val="•"/>
      <w:lvlJc w:val="left"/>
      <w:pPr>
        <w:tabs>
          <w:tab w:val="num" w:pos="2160"/>
        </w:tabs>
        <w:ind w:left="2160" w:hanging="360"/>
      </w:pPr>
      <w:rPr>
        <w:rFonts w:ascii="Arial" w:hAnsi="Arial" w:hint="default"/>
      </w:rPr>
    </w:lvl>
    <w:lvl w:ilvl="3" w:tplc="E4EE0E60" w:tentative="1">
      <w:start w:val="1"/>
      <w:numFmt w:val="bullet"/>
      <w:lvlText w:val="•"/>
      <w:lvlJc w:val="left"/>
      <w:pPr>
        <w:tabs>
          <w:tab w:val="num" w:pos="2880"/>
        </w:tabs>
        <w:ind w:left="2880" w:hanging="360"/>
      </w:pPr>
      <w:rPr>
        <w:rFonts w:ascii="Arial" w:hAnsi="Arial" w:hint="default"/>
      </w:rPr>
    </w:lvl>
    <w:lvl w:ilvl="4" w:tplc="E70A2B92" w:tentative="1">
      <w:start w:val="1"/>
      <w:numFmt w:val="bullet"/>
      <w:lvlText w:val="•"/>
      <w:lvlJc w:val="left"/>
      <w:pPr>
        <w:tabs>
          <w:tab w:val="num" w:pos="3600"/>
        </w:tabs>
        <w:ind w:left="3600" w:hanging="360"/>
      </w:pPr>
      <w:rPr>
        <w:rFonts w:ascii="Arial" w:hAnsi="Arial" w:hint="default"/>
      </w:rPr>
    </w:lvl>
    <w:lvl w:ilvl="5" w:tplc="EF761AA4" w:tentative="1">
      <w:start w:val="1"/>
      <w:numFmt w:val="bullet"/>
      <w:lvlText w:val="•"/>
      <w:lvlJc w:val="left"/>
      <w:pPr>
        <w:tabs>
          <w:tab w:val="num" w:pos="4320"/>
        </w:tabs>
        <w:ind w:left="4320" w:hanging="360"/>
      </w:pPr>
      <w:rPr>
        <w:rFonts w:ascii="Arial" w:hAnsi="Arial" w:hint="default"/>
      </w:rPr>
    </w:lvl>
    <w:lvl w:ilvl="6" w:tplc="500C5C0E" w:tentative="1">
      <w:start w:val="1"/>
      <w:numFmt w:val="bullet"/>
      <w:lvlText w:val="•"/>
      <w:lvlJc w:val="left"/>
      <w:pPr>
        <w:tabs>
          <w:tab w:val="num" w:pos="5040"/>
        </w:tabs>
        <w:ind w:left="5040" w:hanging="360"/>
      </w:pPr>
      <w:rPr>
        <w:rFonts w:ascii="Arial" w:hAnsi="Arial" w:hint="default"/>
      </w:rPr>
    </w:lvl>
    <w:lvl w:ilvl="7" w:tplc="1DF6A734" w:tentative="1">
      <w:start w:val="1"/>
      <w:numFmt w:val="bullet"/>
      <w:lvlText w:val="•"/>
      <w:lvlJc w:val="left"/>
      <w:pPr>
        <w:tabs>
          <w:tab w:val="num" w:pos="5760"/>
        </w:tabs>
        <w:ind w:left="5760" w:hanging="360"/>
      </w:pPr>
      <w:rPr>
        <w:rFonts w:ascii="Arial" w:hAnsi="Arial" w:hint="default"/>
      </w:rPr>
    </w:lvl>
    <w:lvl w:ilvl="8" w:tplc="148697E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7885F0B"/>
    <w:multiLevelType w:val="hybridMultilevel"/>
    <w:tmpl w:val="F24C0756"/>
    <w:lvl w:ilvl="0" w:tplc="EEDE6346">
      <w:start w:val="1"/>
      <w:numFmt w:val="bullet"/>
      <w:lvlText w:val="•"/>
      <w:lvlJc w:val="left"/>
      <w:pPr>
        <w:tabs>
          <w:tab w:val="num" w:pos="720"/>
        </w:tabs>
        <w:ind w:left="720" w:hanging="360"/>
      </w:pPr>
      <w:rPr>
        <w:rFonts w:ascii="Arial" w:hAnsi="Arial" w:hint="default"/>
      </w:rPr>
    </w:lvl>
    <w:lvl w:ilvl="1" w:tplc="E5628D8A" w:tentative="1">
      <w:start w:val="1"/>
      <w:numFmt w:val="bullet"/>
      <w:lvlText w:val="•"/>
      <w:lvlJc w:val="left"/>
      <w:pPr>
        <w:tabs>
          <w:tab w:val="num" w:pos="1440"/>
        </w:tabs>
        <w:ind w:left="1440" w:hanging="360"/>
      </w:pPr>
      <w:rPr>
        <w:rFonts w:ascii="Arial" w:hAnsi="Arial" w:hint="default"/>
      </w:rPr>
    </w:lvl>
    <w:lvl w:ilvl="2" w:tplc="9198F77E" w:tentative="1">
      <w:start w:val="1"/>
      <w:numFmt w:val="bullet"/>
      <w:lvlText w:val="•"/>
      <w:lvlJc w:val="left"/>
      <w:pPr>
        <w:tabs>
          <w:tab w:val="num" w:pos="2160"/>
        </w:tabs>
        <w:ind w:left="2160" w:hanging="360"/>
      </w:pPr>
      <w:rPr>
        <w:rFonts w:ascii="Arial" w:hAnsi="Arial" w:hint="default"/>
      </w:rPr>
    </w:lvl>
    <w:lvl w:ilvl="3" w:tplc="64D47B0E" w:tentative="1">
      <w:start w:val="1"/>
      <w:numFmt w:val="bullet"/>
      <w:lvlText w:val="•"/>
      <w:lvlJc w:val="left"/>
      <w:pPr>
        <w:tabs>
          <w:tab w:val="num" w:pos="2880"/>
        </w:tabs>
        <w:ind w:left="2880" w:hanging="360"/>
      </w:pPr>
      <w:rPr>
        <w:rFonts w:ascii="Arial" w:hAnsi="Arial" w:hint="default"/>
      </w:rPr>
    </w:lvl>
    <w:lvl w:ilvl="4" w:tplc="643CB396" w:tentative="1">
      <w:start w:val="1"/>
      <w:numFmt w:val="bullet"/>
      <w:lvlText w:val="•"/>
      <w:lvlJc w:val="left"/>
      <w:pPr>
        <w:tabs>
          <w:tab w:val="num" w:pos="3600"/>
        </w:tabs>
        <w:ind w:left="3600" w:hanging="360"/>
      </w:pPr>
      <w:rPr>
        <w:rFonts w:ascii="Arial" w:hAnsi="Arial" w:hint="default"/>
      </w:rPr>
    </w:lvl>
    <w:lvl w:ilvl="5" w:tplc="2ED2BDC2" w:tentative="1">
      <w:start w:val="1"/>
      <w:numFmt w:val="bullet"/>
      <w:lvlText w:val="•"/>
      <w:lvlJc w:val="left"/>
      <w:pPr>
        <w:tabs>
          <w:tab w:val="num" w:pos="4320"/>
        </w:tabs>
        <w:ind w:left="4320" w:hanging="360"/>
      </w:pPr>
      <w:rPr>
        <w:rFonts w:ascii="Arial" w:hAnsi="Arial" w:hint="default"/>
      </w:rPr>
    </w:lvl>
    <w:lvl w:ilvl="6" w:tplc="2FF2A3FC" w:tentative="1">
      <w:start w:val="1"/>
      <w:numFmt w:val="bullet"/>
      <w:lvlText w:val="•"/>
      <w:lvlJc w:val="left"/>
      <w:pPr>
        <w:tabs>
          <w:tab w:val="num" w:pos="5040"/>
        </w:tabs>
        <w:ind w:left="5040" w:hanging="360"/>
      </w:pPr>
      <w:rPr>
        <w:rFonts w:ascii="Arial" w:hAnsi="Arial" w:hint="default"/>
      </w:rPr>
    </w:lvl>
    <w:lvl w:ilvl="7" w:tplc="71E4CB70" w:tentative="1">
      <w:start w:val="1"/>
      <w:numFmt w:val="bullet"/>
      <w:lvlText w:val="•"/>
      <w:lvlJc w:val="left"/>
      <w:pPr>
        <w:tabs>
          <w:tab w:val="num" w:pos="5760"/>
        </w:tabs>
        <w:ind w:left="5760" w:hanging="360"/>
      </w:pPr>
      <w:rPr>
        <w:rFonts w:ascii="Arial" w:hAnsi="Arial" w:hint="default"/>
      </w:rPr>
    </w:lvl>
    <w:lvl w:ilvl="8" w:tplc="FECA580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15:restartNumberingAfterBreak="0">
    <w:nsid w:val="1C3375CE"/>
    <w:multiLevelType w:val="hybridMultilevel"/>
    <w:tmpl w:val="BE122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1"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4"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8"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9"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9"/>
  </w:num>
  <w:num w:numId="2">
    <w:abstractNumId w:val="16"/>
  </w:num>
  <w:num w:numId="3">
    <w:abstractNumId w:val="7"/>
  </w:num>
  <w:num w:numId="4">
    <w:abstractNumId w:val="11"/>
  </w:num>
  <w:num w:numId="5">
    <w:abstractNumId w:val="11"/>
  </w:num>
  <w:num w:numId="6">
    <w:abstractNumId w:val="11"/>
  </w:num>
  <w:num w:numId="7">
    <w:abstractNumId w:val="11"/>
  </w:num>
  <w:num w:numId="8">
    <w:abstractNumId w:val="13"/>
  </w:num>
  <w:num w:numId="9">
    <w:abstractNumId w:val="17"/>
  </w:num>
  <w:num w:numId="10">
    <w:abstractNumId w:val="10"/>
  </w:num>
  <w:num w:numId="11">
    <w:abstractNumId w:val="6"/>
  </w:num>
  <w:num w:numId="12">
    <w:abstractNumId w:val="20"/>
  </w:num>
  <w:num w:numId="13">
    <w:abstractNumId w:val="12"/>
  </w:num>
  <w:num w:numId="14">
    <w:abstractNumId w:val="14"/>
  </w:num>
  <w:num w:numId="15">
    <w:abstractNumId w:val="8"/>
    <w:lvlOverride w:ilvl="0">
      <w:startOverride w:val="1"/>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4"/>
  </w:num>
  <w:num w:numId="21">
    <w:abstractNumId w:val="1"/>
  </w:num>
  <w:num w:numId="22">
    <w:abstractNumId w:val="15"/>
  </w:num>
  <w:num w:numId="23">
    <w:abstractNumId w:val="18"/>
  </w:num>
  <w:num w:numId="24">
    <w:abstractNumId w:val="19"/>
  </w:num>
  <w:num w:numId="25">
    <w:abstractNumId w:val="0"/>
  </w:num>
  <w:num w:numId="26">
    <w:abstractNumId w:val="5"/>
  </w:num>
  <w:num w:numId="27">
    <w:abstractNumId w:val="3"/>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10711E"/>
    <w:rsid w:val="00127EDD"/>
    <w:rsid w:val="002043C0"/>
    <w:rsid w:val="00272C82"/>
    <w:rsid w:val="00276735"/>
    <w:rsid w:val="002864A3"/>
    <w:rsid w:val="002A18E8"/>
    <w:rsid w:val="002B3B81"/>
    <w:rsid w:val="00351E9B"/>
    <w:rsid w:val="003917A5"/>
    <w:rsid w:val="003A47B5"/>
    <w:rsid w:val="003A59A6"/>
    <w:rsid w:val="003C0794"/>
    <w:rsid w:val="004059FE"/>
    <w:rsid w:val="004227FF"/>
    <w:rsid w:val="004445B3"/>
    <w:rsid w:val="004E32F3"/>
    <w:rsid w:val="005B520E"/>
    <w:rsid w:val="005B535B"/>
    <w:rsid w:val="005C6D45"/>
    <w:rsid w:val="006108A4"/>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A510F7"/>
    <w:rsid w:val="00AC6519"/>
    <w:rsid w:val="00AF697B"/>
    <w:rsid w:val="00BD18FC"/>
    <w:rsid w:val="00CB1404"/>
    <w:rsid w:val="00CB66E6"/>
    <w:rsid w:val="00D319E1"/>
    <w:rsid w:val="00D37166"/>
    <w:rsid w:val="00D9156D"/>
    <w:rsid w:val="00E177DC"/>
    <w:rsid w:val="00E532F9"/>
    <w:rsid w:val="00E91219"/>
    <w:rsid w:val="00E918C4"/>
    <w:rsid w:val="00EA506F"/>
    <w:rsid w:val="00EC35A9"/>
    <w:rsid w:val="00EE4362"/>
    <w:rsid w:val="00EF18D7"/>
    <w:rsid w:val="00EF1E8A"/>
    <w:rsid w:val="00EF3A1A"/>
    <w:rsid w:val="00F37874"/>
    <w:rsid w:val="00F43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90FCCA"/>
  <w15:chartTrackingRefBased/>
  <w15:docId w15:val="{ED6387E4-0D6D-A540-AA84-B476E7838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Header">
    <w:name w:val="header"/>
    <w:basedOn w:val="Normal"/>
    <w:link w:val="HeaderChar"/>
    <w:rsid w:val="00D37166"/>
    <w:pPr>
      <w:tabs>
        <w:tab w:val="center" w:pos="4320"/>
        <w:tab w:val="right" w:pos="8640"/>
      </w:tabs>
      <w:jc w:val="left"/>
    </w:pPr>
    <w:rPr>
      <w:rFonts w:eastAsia="PMingLiU"/>
      <w:sz w:val="24"/>
      <w:szCs w:val="24"/>
      <w:lang w:eastAsia="zh-TW"/>
    </w:rPr>
  </w:style>
  <w:style w:type="character" w:customStyle="1" w:styleId="HeaderChar">
    <w:name w:val="Header Char"/>
    <w:basedOn w:val="DefaultParagraphFont"/>
    <w:link w:val="Header"/>
    <w:rsid w:val="00D37166"/>
    <w:rPr>
      <w:rFonts w:ascii="Times New Roman" w:eastAsia="PMingLiU" w:hAnsi="Times New Roman"/>
      <w:sz w:val="24"/>
      <w:szCs w:val="24"/>
      <w:lang w:eastAsia="zh-TW"/>
    </w:rPr>
  </w:style>
  <w:style w:type="paragraph" w:styleId="ListParagraph">
    <w:name w:val="List Paragraph"/>
    <w:basedOn w:val="Normal"/>
    <w:uiPriority w:val="34"/>
    <w:qFormat/>
    <w:rsid w:val="004E32F3"/>
    <w:pPr>
      <w:ind w:left="720"/>
      <w:contextualSpacing/>
      <w:jc w:val="left"/>
    </w:pPr>
    <w:rPr>
      <w:sz w:val="24"/>
      <w:szCs w:val="24"/>
    </w:rPr>
  </w:style>
  <w:style w:type="character" w:styleId="UnresolvedMention">
    <w:name w:val="Unresolved Mention"/>
    <w:basedOn w:val="DefaultParagraphFont"/>
    <w:uiPriority w:val="99"/>
    <w:semiHidden/>
    <w:unhideWhenUsed/>
    <w:rsid w:val="00EC35A9"/>
    <w:rPr>
      <w:color w:val="605E5C"/>
      <w:shd w:val="clear" w:color="auto" w:fill="E1DFDD"/>
    </w:rPr>
  </w:style>
  <w:style w:type="character" w:styleId="FollowedHyperlink">
    <w:name w:val="FollowedHyperlink"/>
    <w:basedOn w:val="DefaultParagraphFont"/>
    <w:uiPriority w:val="99"/>
    <w:semiHidden/>
    <w:unhideWhenUsed/>
    <w:rsid w:val="00EC35A9"/>
    <w:rPr>
      <w:color w:val="954F72" w:themeColor="followedHyperlink"/>
      <w:u w:val="single"/>
    </w:rPr>
  </w:style>
  <w:style w:type="paragraph" w:styleId="BalloonText">
    <w:name w:val="Balloon Text"/>
    <w:basedOn w:val="Normal"/>
    <w:link w:val="BalloonTextChar"/>
    <w:uiPriority w:val="99"/>
    <w:semiHidden/>
    <w:unhideWhenUsed/>
    <w:rsid w:val="002A18E8"/>
    <w:rPr>
      <w:sz w:val="18"/>
      <w:szCs w:val="18"/>
    </w:rPr>
  </w:style>
  <w:style w:type="character" w:customStyle="1" w:styleId="BalloonTextChar">
    <w:name w:val="Balloon Text Char"/>
    <w:basedOn w:val="DefaultParagraphFont"/>
    <w:link w:val="BalloonText"/>
    <w:uiPriority w:val="99"/>
    <w:semiHidden/>
    <w:rsid w:val="002A18E8"/>
    <w:rPr>
      <w:rFonts w:ascii="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713079">
      <w:bodyDiv w:val="1"/>
      <w:marLeft w:val="0"/>
      <w:marRight w:val="0"/>
      <w:marTop w:val="0"/>
      <w:marBottom w:val="0"/>
      <w:divBdr>
        <w:top w:val="none" w:sz="0" w:space="0" w:color="auto"/>
        <w:left w:val="none" w:sz="0" w:space="0" w:color="auto"/>
        <w:bottom w:val="none" w:sz="0" w:space="0" w:color="auto"/>
        <w:right w:val="none" w:sz="0" w:space="0" w:color="auto"/>
      </w:divBdr>
      <w:divsChild>
        <w:div w:id="1843082357">
          <w:marLeft w:val="547"/>
          <w:marRight w:val="0"/>
          <w:marTop w:val="106"/>
          <w:marBottom w:val="0"/>
          <w:divBdr>
            <w:top w:val="none" w:sz="0" w:space="0" w:color="auto"/>
            <w:left w:val="none" w:sz="0" w:space="0" w:color="auto"/>
            <w:bottom w:val="none" w:sz="0" w:space="0" w:color="auto"/>
            <w:right w:val="none" w:sz="0" w:space="0" w:color="auto"/>
          </w:divBdr>
        </w:div>
      </w:divsChild>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731267771">
      <w:bodyDiv w:val="1"/>
      <w:marLeft w:val="0"/>
      <w:marRight w:val="0"/>
      <w:marTop w:val="0"/>
      <w:marBottom w:val="0"/>
      <w:divBdr>
        <w:top w:val="none" w:sz="0" w:space="0" w:color="auto"/>
        <w:left w:val="none" w:sz="0" w:space="0" w:color="auto"/>
        <w:bottom w:val="none" w:sz="0" w:space="0" w:color="auto"/>
        <w:right w:val="none" w:sz="0" w:space="0" w:color="auto"/>
      </w:divBdr>
    </w:div>
    <w:div w:id="793670367">
      <w:bodyDiv w:val="1"/>
      <w:marLeft w:val="0"/>
      <w:marRight w:val="0"/>
      <w:marTop w:val="0"/>
      <w:marBottom w:val="0"/>
      <w:divBdr>
        <w:top w:val="none" w:sz="0" w:space="0" w:color="auto"/>
        <w:left w:val="none" w:sz="0" w:space="0" w:color="auto"/>
        <w:bottom w:val="none" w:sz="0" w:space="0" w:color="auto"/>
        <w:right w:val="none" w:sz="0" w:space="0" w:color="auto"/>
      </w:divBdr>
      <w:divsChild>
        <w:div w:id="638534939">
          <w:marLeft w:val="547"/>
          <w:marRight w:val="0"/>
          <w:marTop w:val="144"/>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2071728889">
      <w:bodyDiv w:val="1"/>
      <w:marLeft w:val="0"/>
      <w:marRight w:val="0"/>
      <w:marTop w:val="0"/>
      <w:marBottom w:val="0"/>
      <w:divBdr>
        <w:top w:val="none" w:sz="0" w:space="0" w:color="auto"/>
        <w:left w:val="none" w:sz="0" w:space="0" w:color="auto"/>
        <w:bottom w:val="none" w:sz="0" w:space="0" w:color="auto"/>
        <w:right w:val="none" w:sz="0" w:space="0" w:color="auto"/>
      </w:divBdr>
    </w:div>
    <w:div w:id="207303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gan@gowellness.com" TargetMode="Externa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ueastwest.com/" TargetMode="External"/><Relationship Id="rId5" Type="http://schemas.openxmlformats.org/officeDocument/2006/relationships/hyperlink" Target="http://journals.plos.org/plosone/article?id=10.1371/journal.pone.005125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494</Words>
  <Characters>2718</Characters>
  <Application>Microsoft Office Word</Application>
  <DocSecurity>0</DocSecurity>
  <Lines>90</Lines>
  <Paragraphs>27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3185</CharactersWithSpaces>
  <SharedDoc>false</SharedDoc>
  <HLinks>
    <vt:vector size="18" baseType="variant">
      <vt:variant>
        <vt:i4>3735581</vt:i4>
      </vt:variant>
      <vt:variant>
        <vt:i4>6</vt:i4>
      </vt:variant>
      <vt:variant>
        <vt:i4>0</vt:i4>
      </vt:variant>
      <vt:variant>
        <vt:i4>5</vt:i4>
      </vt:variant>
      <vt:variant>
        <vt:lpwstr>mailto:regan@gowellness.com</vt:lpwstr>
      </vt:variant>
      <vt:variant>
        <vt:lpwstr/>
      </vt:variant>
      <vt:variant>
        <vt:i4>917598</vt:i4>
      </vt:variant>
      <vt:variant>
        <vt:i4>3</vt:i4>
      </vt:variant>
      <vt:variant>
        <vt:i4>0</vt:i4>
      </vt:variant>
      <vt:variant>
        <vt:i4>5</vt:i4>
      </vt:variant>
      <vt:variant>
        <vt:lpwstr>https://acueastwest.com/</vt:lpwstr>
      </vt:variant>
      <vt:variant>
        <vt:lpwstr/>
      </vt:variant>
      <vt:variant>
        <vt:i4>1572892</vt:i4>
      </vt:variant>
      <vt:variant>
        <vt:i4>0</vt:i4>
      </vt:variant>
      <vt:variant>
        <vt:i4>0</vt:i4>
      </vt:variant>
      <vt:variant>
        <vt:i4>5</vt:i4>
      </vt:variant>
      <vt:variant>
        <vt:lpwstr>http://journals.plos.org/plosone/article?id=10.1371/journal.pone.0051253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Regan Archibald</cp:lastModifiedBy>
  <cp:revision>3</cp:revision>
  <cp:lastPrinted>2019-11-11T16:45:00Z</cp:lastPrinted>
  <dcterms:created xsi:type="dcterms:W3CDTF">2019-11-13T17:44:00Z</dcterms:created>
  <dcterms:modified xsi:type="dcterms:W3CDTF">2019-11-13T17:48:00Z</dcterms:modified>
</cp:coreProperties>
</file>