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814" w:rsidRPr="00FD0814" w:rsidRDefault="00FD0814" w:rsidP="00FD0814">
      <w:pPr>
        <w:tabs>
          <w:tab w:val="left" w:pos="8505"/>
        </w:tabs>
        <w:ind w:right="94" w:hanging="709"/>
        <w:jc w:val="center"/>
        <w:rPr>
          <w:rFonts w:ascii="Bookman Old Style" w:hAnsi="Bookman Old Style"/>
          <w:b/>
          <w:bCs/>
          <w:caps/>
          <w:noProof/>
          <w:color w:val="000000"/>
          <w:sz w:val="24"/>
          <w:szCs w:val="24"/>
          <w:lang w:val="en-IN" w:eastAsia="en-IN"/>
        </w:rPr>
      </w:pPr>
      <w:r w:rsidRPr="002D194B">
        <w:rPr>
          <w:rFonts w:ascii="Bookman Old Style" w:hAnsi="Bookman Old Style"/>
          <w:b/>
          <w:bCs/>
          <w:caps/>
          <w:noProof/>
          <w:color w:val="000000"/>
          <w:sz w:val="40"/>
          <w:szCs w:val="40"/>
          <w:lang w:val="en-IN" w:eastAsia="en-IN"/>
        </w:rPr>
        <w:pict>
          <v:shapetype id="_x0000_t202" coordsize="21600,21600" o:spt="202" path="m,l,21600r21600,l21600,xe">
            <v:stroke joinstyle="miter"/>
            <v:path gradientshapeok="t" o:connecttype="rect"/>
          </v:shapetype>
          <v:shape id="Text Box 108" o:spid="_x0000_s1026" type="#_x0000_t202" style="position:absolute;left:0;text-align:left;margin-left:-138.75pt;margin-top:39.6pt;width:65.25pt;height:577.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" stroked="f">
            <v:textbox style="layout-flow:vertical;mso-next-textbox:#Text Box 108">
              <w:txbxContent>
                <w:p w:rsidR="00FD0814" w:rsidRPr="00DC4314" w:rsidRDefault="00FD0814" w:rsidP="00FD0814">
                  <w:pPr>
                    <w:spacing w:before="120" w:after="120"/>
                    <w:ind w:left="720" w:firstLine="720"/>
                    <w:rPr>
                      <w:b/>
                      <w:bCs/>
                      <w:sz w:val="28"/>
                      <w:szCs w:val="28"/>
                    </w:rPr>
                  </w:pPr>
                  <w:proofErr w:type="spellStart"/>
                  <w:r w:rsidRPr="00DC4314">
                    <w:rPr>
                      <w:b/>
                      <w:bCs/>
                      <w:sz w:val="28"/>
                      <w:szCs w:val="28"/>
                    </w:rPr>
                    <w:t>Phytochemical</w:t>
                  </w:r>
                  <w:proofErr w:type="spellEnd"/>
                  <w:r w:rsidRPr="00DC4314">
                    <w:rPr>
                      <w:b/>
                      <w:bCs/>
                      <w:sz w:val="28"/>
                      <w:szCs w:val="28"/>
                    </w:rPr>
                    <w:t xml:space="preserve"> and Pharmacological Evaluation of </w:t>
                  </w:r>
                  <w:proofErr w:type="spellStart"/>
                  <w:r w:rsidRPr="00DC4314">
                    <w:rPr>
                      <w:b/>
                      <w:bCs/>
                      <w:sz w:val="28"/>
                      <w:szCs w:val="28"/>
                    </w:rPr>
                    <w:t>Kolakhar</w:t>
                  </w:r>
                  <w:proofErr w:type="spellEnd"/>
                  <w:r w:rsidRPr="00DC4314">
                    <w:rPr>
                      <w:b/>
                      <w:bCs/>
                      <w:sz w:val="28"/>
                      <w:szCs w:val="28"/>
                    </w:rPr>
                    <w:t>: An</w:t>
                  </w:r>
                </w:p>
                <w:p w:rsidR="00FD0814" w:rsidRPr="003D5DDA" w:rsidRDefault="00FD0814" w:rsidP="00FD0814">
                  <w:pPr>
                    <w:spacing w:before="120" w:after="120"/>
                    <w:jc w:val="center"/>
                    <w:rPr>
                      <w:b/>
                      <w:sz w:val="28"/>
                      <w:szCs w:val="28"/>
                    </w:rPr>
                  </w:pPr>
                  <w:r w:rsidRPr="00DC4314">
                    <w:rPr>
                      <w:b/>
                      <w:bCs/>
                      <w:sz w:val="28"/>
                      <w:szCs w:val="28"/>
                    </w:rPr>
                    <w:t xml:space="preserve"> Indigenous Soda of Assam</w:t>
                  </w:r>
                </w:p>
                <w:p w:rsidR="00FD0814" w:rsidRDefault="00FD0814" w:rsidP="00FD0814">
                  <w:pPr>
                    <w:spacing w:before="120" w:after="120"/>
                    <w:rPr>
                      <w:rFonts w:ascii="Arial" w:hAnsi="Arial" w:cs="Arial"/>
                      <w:sz w:val="28"/>
                      <w:szCs w:val="28"/>
                    </w:rPr>
                  </w:pPr>
                </w:p>
                <w:p w:rsidR="00FD0814" w:rsidRPr="003D5DDA" w:rsidRDefault="00FD0814" w:rsidP="00FD0814"/>
              </w:txbxContent>
            </v:textbox>
          </v:shape>
        </w:pict>
      </w:r>
      <w:r w:rsidRPr="002D194B">
        <w:rPr>
          <w:rFonts w:ascii="Bookman Old Style" w:hAnsi="Bookman Old Style"/>
          <w:b/>
          <w:bCs/>
          <w:caps/>
          <w:noProof/>
          <w:color w:val="000000"/>
          <w:sz w:val="40"/>
          <w:szCs w:val="40"/>
          <w:lang w:val="en-IN" w:eastAsia="en-IN"/>
        </w:rPr>
        <w:pict>
          <v:shape id="Text Box 111" o:spid="_x0000_s1027" type="#_x0000_t202" style="position:absolute;left:0;text-align:left;margin-left:-138.75pt;margin-top:-5.75pt;width:50.6pt;height:45.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" stroked="f">
            <v:textbox style="mso-next-textbox:#Text Box 111">
              <w:txbxContent>
                <w:p w:rsidR="00FD0814" w:rsidRPr="006D7249" w:rsidRDefault="00FD0814" w:rsidP="00FD0814">
                  <w:pPr>
                    <w:jc w:val="center"/>
                    <w:rPr>
                      <w:b/>
                    </w:rPr>
                  </w:pPr>
                  <w:r w:rsidRPr="006D7249">
                    <w:rPr>
                      <w:b/>
                    </w:rPr>
                    <w:t>PhD</w:t>
                  </w:r>
                </w:p>
                <w:p w:rsidR="00FD0814" w:rsidRPr="006D7249" w:rsidRDefault="00FD0814" w:rsidP="00FD0814">
                  <w:pPr>
                    <w:jc w:val="center"/>
                    <w:rPr>
                      <w:b/>
                    </w:rPr>
                  </w:pPr>
                  <w:r w:rsidRPr="006D7249">
                    <w:rPr>
                      <w:b/>
                    </w:rPr>
                    <w:t>Thesis</w:t>
                  </w:r>
                </w:p>
              </w:txbxContent>
            </v:textbox>
          </v:shape>
        </w:pict>
      </w:r>
      <w:r>
        <w:rPr>
          <w:rFonts w:ascii="Bookman Old Style" w:hAnsi="Bookman Old Style"/>
          <w:b/>
          <w:bCs/>
          <w:caps/>
          <w:noProof/>
          <w:color w:val="000000"/>
          <w:sz w:val="40"/>
          <w:szCs w:val="40"/>
          <w:lang w:val="en-IN" w:eastAsia="en-IN"/>
        </w:rPr>
        <w:t xml:space="preserve"> </w:t>
      </w:r>
      <w:r w:rsidRPr="00FD0814">
        <w:rPr>
          <w:rFonts w:ascii="Bookman Old Style" w:hAnsi="Bookman Old Style"/>
          <w:b/>
          <w:bCs/>
          <w:caps/>
          <w:noProof/>
          <w:color w:val="000000"/>
          <w:sz w:val="24"/>
          <w:szCs w:val="24"/>
          <w:lang w:val="en-IN" w:eastAsia="en-IN"/>
        </w:rPr>
        <w:t xml:space="preserve">kolakhar: </w:t>
      </w:r>
    </w:p>
    <w:p w:rsidR="00FD0814" w:rsidRDefault="00FD0814" w:rsidP="00FD0814">
      <w:pPr>
        <w:tabs>
          <w:tab w:val="left" w:pos="8505"/>
        </w:tabs>
        <w:ind w:right="94" w:hanging="709"/>
        <w:jc w:val="center"/>
        <w:rPr>
          <w:rFonts w:ascii="Bookman Old Style" w:hAnsi="Bookman Old Style"/>
          <w:b/>
          <w:bCs/>
          <w:caps/>
          <w:noProof/>
          <w:color w:val="000000"/>
          <w:sz w:val="24"/>
          <w:szCs w:val="24"/>
          <w:lang w:val="en-IN" w:eastAsia="en-IN"/>
        </w:rPr>
      </w:pPr>
      <w:r w:rsidRPr="00FD0814">
        <w:rPr>
          <w:rFonts w:ascii="Bookman Old Style" w:hAnsi="Bookman Old Style"/>
          <w:b/>
          <w:bCs/>
          <w:caps/>
          <w:noProof/>
          <w:color w:val="000000"/>
          <w:sz w:val="24"/>
          <w:szCs w:val="24"/>
          <w:lang w:val="en-IN" w:eastAsia="en-IN"/>
        </w:rPr>
        <w:t>an indigenous herbal alkaline food additive of assam, india and its various aspects to cure various illness</w:t>
      </w:r>
    </w:p>
    <w:p w:rsidR="002F6AEF" w:rsidRDefault="002F6AEF" w:rsidP="002F6AEF">
      <w:pPr>
        <w:tabs>
          <w:tab w:val="left" w:pos="8505"/>
        </w:tabs>
        <w:spacing w:after="0"/>
        <w:ind w:right="94" w:hanging="709"/>
        <w:jc w:val="center"/>
        <w:rPr>
          <w:rFonts w:ascii="Bookman Old Style" w:hAnsi="Bookman Old Style"/>
          <w:b/>
          <w:bCs/>
          <w:caps/>
          <w:noProof/>
          <w:color w:val="000000"/>
          <w:sz w:val="24"/>
          <w:szCs w:val="24"/>
          <w:lang w:val="en-IN" w:eastAsia="en-IN"/>
        </w:rPr>
      </w:pPr>
      <w:r>
        <w:rPr>
          <w:rFonts w:ascii="Bookman Old Style" w:hAnsi="Bookman Old Style"/>
          <w:b/>
          <w:bCs/>
          <w:noProof/>
          <w:color w:val="000000"/>
          <w:sz w:val="24"/>
          <w:szCs w:val="24"/>
          <w:lang w:val="en-IN" w:eastAsia="en-IN"/>
        </w:rPr>
        <w:t>Dr. Pallab Kalita</w:t>
      </w:r>
    </w:p>
    <w:p w:rsidR="002F6AEF" w:rsidRDefault="002F6AEF" w:rsidP="002F6AEF">
      <w:pPr>
        <w:tabs>
          <w:tab w:val="left" w:pos="8505"/>
        </w:tabs>
        <w:spacing w:after="0"/>
        <w:ind w:right="94" w:hanging="709"/>
        <w:jc w:val="center"/>
        <w:rPr>
          <w:rFonts w:ascii="Bookman Old Style" w:hAnsi="Bookman Old Style"/>
          <w:b/>
          <w:bCs/>
          <w:caps/>
          <w:noProof/>
          <w:color w:val="000000"/>
          <w:sz w:val="24"/>
          <w:szCs w:val="24"/>
          <w:lang w:val="en-IN" w:eastAsia="en-IN"/>
        </w:rPr>
      </w:pPr>
      <w:r>
        <w:rPr>
          <w:rFonts w:ascii="Bookman Old Style" w:hAnsi="Bookman Old Style"/>
          <w:b/>
          <w:bCs/>
          <w:noProof/>
          <w:color w:val="000000"/>
          <w:sz w:val="24"/>
          <w:szCs w:val="24"/>
          <w:lang w:val="en-IN" w:eastAsia="en-IN"/>
        </w:rPr>
        <w:t>Asst. Professor, Assam Down Town University, Assam, India</w:t>
      </w:r>
    </w:p>
    <w:p w:rsidR="00FD0814" w:rsidRPr="00FD0814" w:rsidRDefault="00FD0814" w:rsidP="002F6AEF">
      <w:pPr>
        <w:tabs>
          <w:tab w:val="left" w:pos="8505"/>
        </w:tabs>
        <w:spacing w:after="0"/>
        <w:ind w:right="94" w:hanging="709"/>
        <w:jc w:val="center"/>
        <w:rPr>
          <w:rFonts w:ascii="Bookman Old Style" w:hAnsi="Bookman Old Style"/>
          <w:b/>
          <w:bCs/>
          <w:caps/>
          <w:noProof/>
          <w:color w:val="000000"/>
          <w:sz w:val="24"/>
          <w:szCs w:val="24"/>
          <w:lang w:eastAsia="en-IN"/>
        </w:rPr>
      </w:pPr>
    </w:p>
    <w:p w:rsidR="00FD0814" w:rsidRDefault="00FD0814" w:rsidP="00FD0814">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is a traditionally making popular food additive in Assam. Traditionally people of Assam, used this liquor to treat various ailments without knowing the pharmacological action. The main objective of the study was to justify the traditional uses and explore the </w:t>
      </w:r>
      <w:proofErr w:type="spellStart"/>
      <w:r>
        <w:rPr>
          <w:rFonts w:ascii="Times New Roman" w:hAnsi="Times New Roman" w:cs="Times New Roman"/>
          <w:sz w:val="24"/>
          <w:szCs w:val="24"/>
        </w:rPr>
        <w:t>difffent</w:t>
      </w:r>
      <w:proofErr w:type="spellEnd"/>
      <w:r>
        <w:rPr>
          <w:rFonts w:ascii="Times New Roman" w:hAnsi="Times New Roman" w:cs="Times New Roman"/>
          <w:sz w:val="24"/>
          <w:szCs w:val="24"/>
        </w:rPr>
        <w:t xml:space="preserve"> pharmacological activities like </w:t>
      </w:r>
      <w:proofErr w:type="spellStart"/>
      <w:r>
        <w:rPr>
          <w:rFonts w:ascii="Times New Roman" w:hAnsi="Times New Roman" w:cs="Times New Roman"/>
          <w:sz w:val="24"/>
          <w:szCs w:val="24"/>
        </w:rPr>
        <w:t>anthelmintic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antilice</w:t>
      </w:r>
      <w:proofErr w:type="spellEnd"/>
      <w:r>
        <w:rPr>
          <w:rFonts w:ascii="Times New Roman" w:hAnsi="Times New Roman" w:cs="Times New Roman"/>
          <w:sz w:val="24"/>
          <w:szCs w:val="24"/>
        </w:rPr>
        <w:t xml:space="preserve">, antimicrobial, antacid and antiulcer activity of the </w:t>
      </w: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w:t>
      </w:r>
    </w:p>
    <w:p w:rsidR="00FD0814" w:rsidRDefault="00FD0814" w:rsidP="00FD0814">
      <w:pPr>
        <w:spacing w:after="0" w:line="480" w:lineRule="auto"/>
        <w:ind w:firstLine="720"/>
        <w:jc w:val="both"/>
        <w:rPr>
          <w:rFonts w:ascii="Times New Roman" w:hAnsi="Times New Roman" w:cs="Times New Roman"/>
          <w:sz w:val="24"/>
          <w:szCs w:val="24"/>
        </w:rPr>
      </w:pPr>
    </w:p>
    <w:p w:rsidR="00FD0814" w:rsidRDefault="00FD0814" w:rsidP="006C1114">
      <w:pPr>
        <w:pStyle w:val="ListParagraph"/>
        <w:spacing w:after="100" w:line="480" w:lineRule="auto"/>
        <w:ind w:left="450"/>
        <w:jc w:val="both"/>
        <w:rPr>
          <w:rFonts w:ascii="Times New Roman" w:hAnsi="Times New Roman" w:cs="Times New Roman"/>
          <w:sz w:val="24"/>
          <w:szCs w:val="24"/>
        </w:rPr>
      </w:pP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has shown the </w:t>
      </w:r>
      <w:r>
        <w:rPr>
          <w:rFonts w:ascii="Times New Roman" w:hAnsi="Times New Roman" w:cs="Times New Roman"/>
          <w:i/>
          <w:sz w:val="24"/>
          <w:szCs w:val="24"/>
        </w:rPr>
        <w:t>in vitro</w:t>
      </w:r>
      <w:r>
        <w:rPr>
          <w:rFonts w:ascii="Times New Roman" w:hAnsi="Times New Roman" w:cs="Times New Roman"/>
          <w:sz w:val="24"/>
          <w:szCs w:val="24"/>
        </w:rPr>
        <w:t xml:space="preserve"> antioxidant activity in concentrated dependant </w:t>
      </w:r>
      <w:proofErr w:type="gramStart"/>
      <w:r>
        <w:rPr>
          <w:rFonts w:ascii="Times New Roman" w:hAnsi="Times New Roman" w:cs="Times New Roman"/>
          <w:sz w:val="24"/>
          <w:szCs w:val="24"/>
        </w:rPr>
        <w:t>manner .</w:t>
      </w:r>
      <w:proofErr w:type="gramEnd"/>
      <w:r>
        <w:rPr>
          <w:rFonts w:ascii="Times New Roman" w:eastAsia="+mn-ea" w:hAnsi="Times New Roman" w:cs="Times New Roman"/>
          <w:color w:val="000000"/>
          <w:kern w:val="24"/>
          <w:sz w:val="24"/>
          <w:szCs w:val="24"/>
        </w:rPr>
        <w:t xml:space="preserve"> </w:t>
      </w:r>
      <w:proofErr w:type="gramStart"/>
      <w:r>
        <w:rPr>
          <w:rFonts w:ascii="Times New Roman" w:hAnsi="Times New Roman" w:cs="Times New Roman"/>
          <w:sz w:val="24"/>
          <w:szCs w:val="24"/>
        </w:rPr>
        <w:t>at</w:t>
      </w:r>
      <w:proofErr w:type="gramEnd"/>
      <w:r>
        <w:rPr>
          <w:rFonts w:ascii="Times New Roman" w:hAnsi="Times New Roman" w:cs="Times New Roman"/>
          <w:sz w:val="24"/>
          <w:szCs w:val="24"/>
        </w:rPr>
        <w:t xml:space="preserve"> concentration of 60% , the </w:t>
      </w: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showed the maximum average death of the animals or the mortality 80% after 90 minutes. However, </w:t>
      </w: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was found to be anti-lice effective in concentration dependently. The pharmacological activity of </w:t>
      </w:r>
      <w:proofErr w:type="spellStart"/>
      <w:proofErr w:type="gramStart"/>
      <w:r>
        <w:rPr>
          <w:rFonts w:ascii="Times New Roman" w:hAnsi="Times New Roman" w:cs="Times New Roman"/>
          <w:i/>
          <w:iCs/>
          <w:sz w:val="24"/>
          <w:szCs w:val="24"/>
        </w:rPr>
        <w:t>kolakhar</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is</w:t>
      </w:r>
      <w:proofErr w:type="gramEnd"/>
      <w:r>
        <w:rPr>
          <w:rFonts w:ascii="Times New Roman" w:hAnsi="Times New Roman" w:cs="Times New Roman"/>
          <w:sz w:val="24"/>
          <w:szCs w:val="24"/>
        </w:rPr>
        <w:t xml:space="preserve"> less when comparison with standard. But as </w:t>
      </w:r>
      <w:proofErr w:type="spellStart"/>
      <w:r>
        <w:rPr>
          <w:rFonts w:ascii="Times New Roman" w:hAnsi="Times New Roman" w:cs="Times New Roman"/>
          <w:sz w:val="24"/>
          <w:szCs w:val="24"/>
        </w:rPr>
        <w:t>anthelmintic</w:t>
      </w:r>
      <w:proofErr w:type="spellEnd"/>
      <w:r>
        <w:rPr>
          <w:rFonts w:ascii="Times New Roman" w:hAnsi="Times New Roman" w:cs="Times New Roman"/>
          <w:sz w:val="24"/>
          <w:szCs w:val="24"/>
        </w:rPr>
        <w:t xml:space="preserve"> agent, </w:t>
      </w: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showed the great potentialities against the earthworms. In a dose dependent manner, the activity was also </w:t>
      </w:r>
      <w:proofErr w:type="gramStart"/>
      <w:r>
        <w:rPr>
          <w:rFonts w:ascii="Times New Roman" w:hAnsi="Times New Roman" w:cs="Times New Roman"/>
          <w:sz w:val="24"/>
          <w:szCs w:val="24"/>
        </w:rPr>
        <w:t>increased</w:t>
      </w:r>
      <w:proofErr w:type="gramEnd"/>
      <w:r>
        <w:rPr>
          <w:rFonts w:ascii="Times New Roman" w:hAnsi="Times New Roman" w:cs="Times New Roman"/>
          <w:sz w:val="24"/>
          <w:szCs w:val="24"/>
        </w:rPr>
        <w:t xml:space="preserve"> in case of standard and as well as in the test group. From Preliminary screening for antimicrobial activity, it was found that the </w:t>
      </w:r>
      <w:proofErr w:type="spellStart"/>
      <w:r>
        <w:rPr>
          <w:rFonts w:ascii="Times New Roman" w:hAnsi="Times New Roman" w:cs="Times New Roman"/>
          <w:iCs/>
          <w:sz w:val="24"/>
          <w:szCs w:val="24"/>
        </w:rPr>
        <w:t>kolakhar</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exhibited maximum inhibitory zone (21.00 mm) against </w:t>
      </w:r>
      <w:r>
        <w:rPr>
          <w:rFonts w:ascii="Times New Roman" w:hAnsi="Times New Roman" w:cs="Times New Roman"/>
          <w:i/>
          <w:sz w:val="24"/>
          <w:szCs w:val="24"/>
        </w:rPr>
        <w:t>Staphylococcus</w:t>
      </w:r>
      <w:r>
        <w:rPr>
          <w:rFonts w:ascii="Times New Roman" w:hAnsi="Times New Roman" w:cs="Times New Roman"/>
          <w:sz w:val="24"/>
          <w:szCs w:val="24"/>
        </w:rPr>
        <w:t xml:space="preserve">. </w:t>
      </w:r>
      <w:r w:rsidRPr="00787197">
        <w:rPr>
          <w:rFonts w:ascii="Times New Roman" w:hAnsi="Times New Roman" w:cs="Times New Roman"/>
          <w:sz w:val="24"/>
          <w:szCs w:val="24"/>
        </w:rPr>
        <w:t xml:space="preserve">The parameters of the antacid activities are full filled by the </w:t>
      </w:r>
      <w:proofErr w:type="spellStart"/>
      <w:r w:rsidRPr="00787197">
        <w:rPr>
          <w:rFonts w:ascii="Times New Roman" w:hAnsi="Times New Roman" w:cs="Times New Roman"/>
          <w:sz w:val="24"/>
          <w:szCs w:val="24"/>
        </w:rPr>
        <w:t>kolakhar</w:t>
      </w:r>
      <w:proofErr w:type="spellEnd"/>
      <w:r w:rsidRPr="00787197">
        <w:rPr>
          <w:rFonts w:ascii="Times New Roman" w:hAnsi="Times New Roman" w:cs="Times New Roman"/>
          <w:sz w:val="24"/>
          <w:szCs w:val="24"/>
        </w:rPr>
        <w:t xml:space="preserve">. The neutralisation effect of </w:t>
      </w:r>
      <w:proofErr w:type="spellStart"/>
      <w:proofErr w:type="gramStart"/>
      <w:r w:rsidRPr="00787197">
        <w:rPr>
          <w:rFonts w:ascii="Times New Roman" w:hAnsi="Times New Roman" w:cs="Times New Roman"/>
          <w:sz w:val="24"/>
          <w:szCs w:val="24"/>
        </w:rPr>
        <w:t>kolakhar</w:t>
      </w:r>
      <w:proofErr w:type="spellEnd"/>
      <w:r w:rsidRPr="00787197">
        <w:rPr>
          <w:rFonts w:ascii="Times New Roman" w:hAnsi="Times New Roman" w:cs="Times New Roman"/>
          <w:sz w:val="24"/>
          <w:szCs w:val="24"/>
        </w:rPr>
        <w:t xml:space="preserve"> ,</w:t>
      </w:r>
      <w:proofErr w:type="gramEnd"/>
      <w:r w:rsidRPr="00787197">
        <w:rPr>
          <w:rFonts w:ascii="Times New Roman" w:hAnsi="Times New Roman" w:cs="Times New Roman"/>
          <w:sz w:val="24"/>
          <w:szCs w:val="24"/>
        </w:rPr>
        <w:t xml:space="preserve"> duration of neutralisation effect and at last the </w:t>
      </w:r>
      <w:proofErr w:type="spellStart"/>
      <w:r w:rsidRPr="00787197">
        <w:rPr>
          <w:rFonts w:ascii="Times New Roman" w:hAnsi="Times New Roman" w:cs="Times New Roman"/>
          <w:sz w:val="24"/>
          <w:szCs w:val="24"/>
        </w:rPr>
        <w:t>neutrilisation</w:t>
      </w:r>
      <w:proofErr w:type="spellEnd"/>
      <w:r w:rsidRPr="00787197">
        <w:rPr>
          <w:rFonts w:ascii="Times New Roman" w:hAnsi="Times New Roman" w:cs="Times New Roman"/>
          <w:sz w:val="24"/>
          <w:szCs w:val="24"/>
        </w:rPr>
        <w:t xml:space="preserve"> capacities are higher than the standard one.  </w:t>
      </w:r>
      <w:proofErr w:type="spellStart"/>
      <w:r w:rsidRPr="00787197">
        <w:rPr>
          <w:rFonts w:ascii="Times New Roman" w:hAnsi="Times New Roman" w:cs="Times New Roman"/>
          <w:i/>
          <w:iCs/>
          <w:sz w:val="24"/>
          <w:szCs w:val="24"/>
        </w:rPr>
        <w:t>Kolakhar</w:t>
      </w:r>
      <w:proofErr w:type="spellEnd"/>
      <w:r w:rsidRPr="00787197">
        <w:rPr>
          <w:rFonts w:ascii="Times New Roman" w:hAnsi="Times New Roman" w:cs="Times New Roman"/>
          <w:i/>
          <w:iCs/>
          <w:sz w:val="24"/>
          <w:szCs w:val="24"/>
        </w:rPr>
        <w:t xml:space="preserve"> </w:t>
      </w:r>
      <w:r w:rsidRPr="00787197">
        <w:rPr>
          <w:rFonts w:ascii="Times New Roman" w:hAnsi="Times New Roman" w:cs="Times New Roman"/>
          <w:sz w:val="24"/>
          <w:szCs w:val="24"/>
        </w:rPr>
        <w:t>showed good potential as an antacid.</w:t>
      </w:r>
      <w:r>
        <w:rPr>
          <w:rFonts w:ascii="Times New Roman" w:hAnsi="Times New Roman" w:cs="Times New Roman"/>
          <w:sz w:val="24"/>
          <w:szCs w:val="24"/>
        </w:rPr>
        <w:t xml:space="preserve"> </w:t>
      </w:r>
      <w:r w:rsidRPr="005035E4">
        <w:rPr>
          <w:rFonts w:ascii="Times New Roman" w:hAnsi="Times New Roman" w:cs="Times New Roman"/>
          <w:sz w:val="24"/>
          <w:szCs w:val="24"/>
        </w:rPr>
        <w:t xml:space="preserve">Treatment with </w:t>
      </w:r>
      <w:proofErr w:type="spellStart"/>
      <w:r w:rsidRPr="005035E4">
        <w:rPr>
          <w:rFonts w:ascii="Times New Roman" w:hAnsi="Times New Roman" w:cs="Times New Roman"/>
          <w:sz w:val="24"/>
          <w:szCs w:val="24"/>
        </w:rPr>
        <w:t>kolakhar</w:t>
      </w:r>
      <w:proofErr w:type="spellEnd"/>
      <w:r w:rsidRPr="005035E4">
        <w:rPr>
          <w:rFonts w:ascii="Times New Roman" w:hAnsi="Times New Roman" w:cs="Times New Roman"/>
          <w:sz w:val="24"/>
          <w:szCs w:val="24"/>
        </w:rPr>
        <w:t xml:space="preserve"> decreased the ulcer index compared to ulcer control group, which is the direct indication of its antiulcer activity. </w:t>
      </w:r>
      <w:proofErr w:type="spellStart"/>
      <w:r w:rsidRPr="005035E4">
        <w:rPr>
          <w:rFonts w:ascii="Times New Roman" w:hAnsi="Times New Roman" w:cs="Times New Roman"/>
          <w:sz w:val="24"/>
          <w:szCs w:val="24"/>
        </w:rPr>
        <w:t>Kolakhar</w:t>
      </w:r>
      <w:proofErr w:type="spellEnd"/>
      <w:r w:rsidRPr="005035E4">
        <w:rPr>
          <w:rFonts w:ascii="Times New Roman" w:hAnsi="Times New Roman" w:cs="Times New Roman"/>
          <w:sz w:val="24"/>
          <w:szCs w:val="24"/>
        </w:rPr>
        <w:t xml:space="preserve"> </w:t>
      </w:r>
      <w:r w:rsidRPr="005035E4">
        <w:rPr>
          <w:rFonts w:ascii="Times New Roman" w:hAnsi="Times New Roman" w:cs="Times New Roman"/>
          <w:sz w:val="24"/>
          <w:szCs w:val="24"/>
        </w:rPr>
        <w:lastRenderedPageBreak/>
        <w:t xml:space="preserve">treatment also decreased volume of acid secretion, peptic activity, totals and free acidity and increased pH of the gastric juice compared to ulcer control group proving the antiulcer activity of </w:t>
      </w:r>
      <w:proofErr w:type="spellStart"/>
      <w:r w:rsidRPr="005035E4">
        <w:rPr>
          <w:rFonts w:ascii="Times New Roman" w:hAnsi="Times New Roman" w:cs="Times New Roman"/>
          <w:sz w:val="24"/>
          <w:szCs w:val="24"/>
        </w:rPr>
        <w:t>kolakhar</w:t>
      </w:r>
      <w:proofErr w:type="spellEnd"/>
      <w:r w:rsidRPr="005035E4">
        <w:rPr>
          <w:rFonts w:ascii="Times New Roman" w:hAnsi="Times New Roman" w:cs="Times New Roman"/>
          <w:sz w:val="24"/>
          <w:szCs w:val="24"/>
        </w:rPr>
        <w:t xml:space="preserve">. Different </w:t>
      </w:r>
      <w:proofErr w:type="spellStart"/>
      <w:r w:rsidRPr="005035E4">
        <w:rPr>
          <w:rFonts w:ascii="Times New Roman" w:hAnsi="Times New Roman" w:cs="Times New Roman"/>
          <w:sz w:val="24"/>
          <w:szCs w:val="24"/>
        </w:rPr>
        <w:t>phytochemical</w:t>
      </w:r>
      <w:proofErr w:type="spellEnd"/>
      <w:r w:rsidRPr="005035E4">
        <w:rPr>
          <w:rFonts w:ascii="Times New Roman" w:hAnsi="Times New Roman" w:cs="Times New Roman"/>
          <w:sz w:val="24"/>
          <w:szCs w:val="24"/>
        </w:rPr>
        <w:t xml:space="preserve"> constituents (</w:t>
      </w:r>
      <w:proofErr w:type="spellStart"/>
      <w:r w:rsidRPr="005035E4">
        <w:rPr>
          <w:rFonts w:ascii="Times New Roman" w:hAnsi="Times New Roman" w:cs="Times New Roman"/>
          <w:sz w:val="24"/>
          <w:szCs w:val="24"/>
        </w:rPr>
        <w:t>saponine</w:t>
      </w:r>
      <w:proofErr w:type="spellEnd"/>
      <w:r w:rsidRPr="005035E4">
        <w:rPr>
          <w:rFonts w:ascii="Times New Roman" w:hAnsi="Times New Roman" w:cs="Times New Roman"/>
          <w:sz w:val="24"/>
          <w:szCs w:val="24"/>
        </w:rPr>
        <w:t xml:space="preserve"> and </w:t>
      </w:r>
      <w:proofErr w:type="spellStart"/>
      <w:r w:rsidRPr="005035E4">
        <w:rPr>
          <w:rFonts w:ascii="Times New Roman" w:hAnsi="Times New Roman" w:cs="Times New Roman"/>
          <w:sz w:val="24"/>
          <w:szCs w:val="24"/>
        </w:rPr>
        <w:t>flavonoid</w:t>
      </w:r>
      <w:proofErr w:type="spellEnd"/>
      <w:r w:rsidRPr="005035E4">
        <w:rPr>
          <w:rFonts w:ascii="Times New Roman" w:hAnsi="Times New Roman" w:cs="Times New Roman"/>
          <w:sz w:val="24"/>
          <w:szCs w:val="24"/>
        </w:rPr>
        <w:t xml:space="preserve">) were found in the </w:t>
      </w:r>
      <w:proofErr w:type="spellStart"/>
      <w:r w:rsidRPr="005035E4">
        <w:rPr>
          <w:rFonts w:ascii="Times New Roman" w:hAnsi="Times New Roman" w:cs="Times New Roman"/>
          <w:sz w:val="24"/>
          <w:szCs w:val="24"/>
        </w:rPr>
        <w:t>kolakhar</w:t>
      </w:r>
      <w:proofErr w:type="spellEnd"/>
      <w:r w:rsidRPr="005035E4">
        <w:rPr>
          <w:rFonts w:ascii="Times New Roman" w:hAnsi="Times New Roman" w:cs="Times New Roman"/>
          <w:sz w:val="24"/>
          <w:szCs w:val="24"/>
        </w:rPr>
        <w:t xml:space="preserve">. Trace elements are present in the </w:t>
      </w:r>
      <w:proofErr w:type="spellStart"/>
      <w:r w:rsidRPr="005035E4">
        <w:rPr>
          <w:rFonts w:ascii="Times New Roman" w:hAnsi="Times New Roman" w:cs="Times New Roman"/>
          <w:sz w:val="24"/>
          <w:szCs w:val="24"/>
        </w:rPr>
        <w:t>kolakhar</w:t>
      </w:r>
      <w:proofErr w:type="spellEnd"/>
      <w:r w:rsidRPr="005035E4">
        <w:rPr>
          <w:rFonts w:ascii="Times New Roman" w:hAnsi="Times New Roman" w:cs="Times New Roman"/>
          <w:sz w:val="24"/>
          <w:szCs w:val="24"/>
        </w:rPr>
        <w:t xml:space="preserve"> may also be an added advantage for the human health. These trace metals are essential minerals, and they play a vital role in our body function. The</w:t>
      </w:r>
      <w:r>
        <w:rPr>
          <w:rFonts w:ascii="Times New Roman" w:hAnsi="Times New Roman" w:cs="Times New Roman"/>
          <w:sz w:val="24"/>
          <w:szCs w:val="24"/>
        </w:rPr>
        <w:t xml:space="preserve"> natural </w:t>
      </w:r>
      <w:r w:rsidRPr="005035E4">
        <w:rPr>
          <w:rFonts w:ascii="Times New Roman" w:hAnsi="Times New Roman" w:cs="Times New Roman"/>
          <w:sz w:val="24"/>
          <w:szCs w:val="24"/>
        </w:rPr>
        <w:t xml:space="preserve">antacid </w:t>
      </w:r>
      <w:r>
        <w:rPr>
          <w:rFonts w:ascii="Times New Roman" w:hAnsi="Times New Roman" w:cs="Times New Roman"/>
          <w:sz w:val="24"/>
          <w:szCs w:val="24"/>
        </w:rPr>
        <w:t>properties</w:t>
      </w:r>
      <w:r w:rsidRPr="005035E4">
        <w:rPr>
          <w:rFonts w:ascii="Times New Roman" w:hAnsi="Times New Roman" w:cs="Times New Roman"/>
          <w:sz w:val="24"/>
          <w:szCs w:val="24"/>
        </w:rPr>
        <w:t xml:space="preserve"> of </w:t>
      </w:r>
      <w:proofErr w:type="spellStart"/>
      <w:r w:rsidRPr="005035E4">
        <w:rPr>
          <w:rFonts w:ascii="Times New Roman" w:hAnsi="Times New Roman" w:cs="Times New Roman"/>
          <w:sz w:val="24"/>
          <w:szCs w:val="24"/>
        </w:rPr>
        <w:t>Kolakhar</w:t>
      </w:r>
      <w:proofErr w:type="spellEnd"/>
      <w:r w:rsidRPr="005035E4">
        <w:rPr>
          <w:rFonts w:ascii="Times New Roman" w:hAnsi="Times New Roman" w:cs="Times New Roman"/>
          <w:sz w:val="24"/>
          <w:szCs w:val="24"/>
        </w:rPr>
        <w:t xml:space="preserve"> may </w:t>
      </w:r>
      <w:r>
        <w:rPr>
          <w:rFonts w:ascii="Times New Roman" w:hAnsi="Times New Roman" w:cs="Times New Roman"/>
          <w:sz w:val="24"/>
          <w:szCs w:val="24"/>
        </w:rPr>
        <w:t xml:space="preserve">in the presence of metallic contents </w:t>
      </w:r>
      <w:proofErr w:type="gramStart"/>
      <w:r>
        <w:rPr>
          <w:rFonts w:ascii="Times New Roman" w:hAnsi="Times New Roman" w:cs="Times New Roman"/>
          <w:sz w:val="24"/>
          <w:szCs w:val="24"/>
        </w:rPr>
        <w:t xml:space="preserve">like </w:t>
      </w:r>
      <w:r w:rsidRPr="005035E4">
        <w:rPr>
          <w:rFonts w:ascii="Times New Roman" w:hAnsi="Times New Roman" w:cs="Times New Roman"/>
          <w:sz w:val="24"/>
          <w:szCs w:val="24"/>
        </w:rPr>
        <w:t xml:space="preserve"> chloride</w:t>
      </w:r>
      <w:proofErr w:type="gramEnd"/>
      <w:r w:rsidRPr="005035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035E4">
        <w:rPr>
          <w:rFonts w:ascii="Times New Roman" w:hAnsi="Times New Roman" w:cs="Times New Roman"/>
          <w:sz w:val="24"/>
          <w:szCs w:val="24"/>
        </w:rPr>
        <w:t>potassium, sodium, calcium, carbonate, etc.</w:t>
      </w:r>
    </w:p>
    <w:p w:rsidR="00FD0814" w:rsidRDefault="00FD0814" w:rsidP="00FD08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completion of the various studies by using different models, it was found that traditional beliefs are standing behind the uses of </w:t>
      </w: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in different diseases. More scientific works will be helpful to find out the mechanism of action of </w:t>
      </w:r>
      <w:proofErr w:type="spellStart"/>
      <w:r>
        <w:rPr>
          <w:rFonts w:ascii="Times New Roman" w:hAnsi="Times New Roman" w:cs="Times New Roman"/>
          <w:sz w:val="24"/>
          <w:szCs w:val="24"/>
        </w:rPr>
        <w:t>kolakhar</w:t>
      </w:r>
      <w:proofErr w:type="spellEnd"/>
      <w:r>
        <w:rPr>
          <w:rFonts w:ascii="Times New Roman" w:hAnsi="Times New Roman" w:cs="Times New Roman"/>
          <w:sz w:val="24"/>
          <w:szCs w:val="24"/>
        </w:rPr>
        <w:t xml:space="preserve"> and for possible marketed products.</w:t>
      </w:r>
    </w:p>
    <w:p w:rsidR="00495924" w:rsidRDefault="00495924"/>
    <w:sectPr w:rsidR="004959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4E030C"/>
    <w:multiLevelType w:val="hybridMultilevel"/>
    <w:tmpl w:val="070E04E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D0814"/>
    <w:rsid w:val="002F6AEF"/>
    <w:rsid w:val="00495924"/>
    <w:rsid w:val="006C1114"/>
    <w:rsid w:val="007B54B3"/>
    <w:rsid w:val="00FD08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814"/>
    <w:pPr>
      <w:ind w:left="720"/>
      <w:contextualSpacing/>
    </w:pPr>
    <w:rPr>
      <w:lang w:val="en-IN"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Pallab</dc:creator>
  <cp:keywords/>
  <dc:description/>
  <cp:lastModifiedBy>Pallab</cp:lastModifiedBy>
  <cp:revision>5</cp:revision>
  <dcterms:created xsi:type="dcterms:W3CDTF">2018-12-15T07:41:00Z</dcterms:created>
  <dcterms:modified xsi:type="dcterms:W3CDTF">2018-12-15T07:46:00Z</dcterms:modified>
</cp:coreProperties>
</file>