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61A0" w:rsidRDefault="00635D20">
      <w:pPr>
        <w:rPr>
          <w:sz w:val="32"/>
          <w:szCs w:val="32"/>
        </w:rPr>
      </w:pPr>
      <w:r w:rsidRPr="00D661A0">
        <w:rPr>
          <w:sz w:val="32"/>
          <w:szCs w:val="32"/>
        </w:rPr>
        <w:t xml:space="preserve">Effets antioxydant et </w:t>
      </w:r>
      <w:r w:rsidR="00D661A0" w:rsidRPr="00D661A0">
        <w:rPr>
          <w:sz w:val="32"/>
          <w:szCs w:val="32"/>
        </w:rPr>
        <w:t>antibactérien</w:t>
      </w:r>
      <w:r w:rsidRPr="00D661A0">
        <w:rPr>
          <w:sz w:val="32"/>
          <w:szCs w:val="32"/>
        </w:rPr>
        <w:t xml:space="preserve">  des huiles essentiels </w:t>
      </w:r>
    </w:p>
    <w:p w:rsidR="00635D20" w:rsidRPr="00D661A0" w:rsidRDefault="00D661A0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</w:t>
      </w:r>
      <w:r w:rsidR="00635D20" w:rsidRPr="00D661A0">
        <w:rPr>
          <w:sz w:val="32"/>
          <w:szCs w:val="32"/>
        </w:rPr>
        <w:t xml:space="preserve">du pistacher de </w:t>
      </w:r>
      <w:r w:rsidRPr="00D661A0">
        <w:rPr>
          <w:sz w:val="32"/>
          <w:szCs w:val="32"/>
        </w:rPr>
        <w:t xml:space="preserve">l’Atlas </w:t>
      </w:r>
      <w:proofErr w:type="gramStart"/>
      <w:r w:rsidRPr="00D661A0">
        <w:rPr>
          <w:sz w:val="32"/>
          <w:szCs w:val="32"/>
        </w:rPr>
        <w:t>(</w:t>
      </w:r>
      <w:r w:rsidR="00635D20" w:rsidRPr="00D661A0">
        <w:rPr>
          <w:sz w:val="32"/>
          <w:szCs w:val="32"/>
        </w:rPr>
        <w:t xml:space="preserve"> </w:t>
      </w:r>
      <w:proofErr w:type="spellStart"/>
      <w:r w:rsidR="00635D20" w:rsidRPr="00D661A0">
        <w:rPr>
          <w:i/>
          <w:sz w:val="32"/>
          <w:szCs w:val="32"/>
        </w:rPr>
        <w:t>pistacia</w:t>
      </w:r>
      <w:proofErr w:type="spellEnd"/>
      <w:proofErr w:type="gramEnd"/>
      <w:r w:rsidR="00635D20" w:rsidRPr="00D661A0">
        <w:rPr>
          <w:i/>
          <w:sz w:val="32"/>
          <w:szCs w:val="32"/>
        </w:rPr>
        <w:t xml:space="preserve"> </w:t>
      </w:r>
      <w:proofErr w:type="spellStart"/>
      <w:r w:rsidR="00635D20" w:rsidRPr="00D661A0">
        <w:rPr>
          <w:i/>
          <w:sz w:val="32"/>
          <w:szCs w:val="32"/>
        </w:rPr>
        <w:t>atlantica</w:t>
      </w:r>
      <w:proofErr w:type="spellEnd"/>
      <w:r w:rsidR="00635D20" w:rsidRPr="00D661A0">
        <w:rPr>
          <w:sz w:val="32"/>
          <w:szCs w:val="32"/>
        </w:rPr>
        <w:t>)</w:t>
      </w:r>
      <w:r w:rsidRPr="00D661A0">
        <w:rPr>
          <w:sz w:val="32"/>
          <w:szCs w:val="32"/>
        </w:rPr>
        <w:t xml:space="preserve">  </w:t>
      </w:r>
    </w:p>
    <w:p w:rsidR="00635D20" w:rsidRDefault="00635D20"/>
    <w:p w:rsidR="00635D20" w:rsidRPr="00D661A0" w:rsidRDefault="00D661A0">
      <w:pPr>
        <w:rPr>
          <w:sz w:val="28"/>
          <w:szCs w:val="28"/>
        </w:rPr>
      </w:pPr>
      <w:r>
        <w:t xml:space="preserve">                                                                </w:t>
      </w:r>
      <w:r w:rsidRPr="00D661A0">
        <w:rPr>
          <w:sz w:val="28"/>
          <w:szCs w:val="28"/>
        </w:rPr>
        <w:t xml:space="preserve">Résumé </w:t>
      </w:r>
    </w:p>
    <w:p w:rsidR="00635D20" w:rsidRDefault="00635D20"/>
    <w:p w:rsidR="0076004B" w:rsidRDefault="00635D20" w:rsidP="00D661A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661A0">
        <w:rPr>
          <w:rFonts w:ascii="Times New Roman" w:hAnsi="Times New Roman" w:cs="Times New Roman"/>
          <w:sz w:val="24"/>
          <w:szCs w:val="24"/>
        </w:rPr>
        <w:t xml:space="preserve">Au niveau de la wilaya de Saida (Algérie), le genre </w:t>
      </w:r>
      <w:proofErr w:type="spellStart"/>
      <w:r w:rsidRPr="00D661A0">
        <w:rPr>
          <w:rFonts w:ascii="Times New Roman" w:hAnsi="Times New Roman" w:cs="Times New Roman"/>
          <w:sz w:val="24"/>
          <w:szCs w:val="24"/>
        </w:rPr>
        <w:t>pistacia</w:t>
      </w:r>
      <w:proofErr w:type="spellEnd"/>
      <w:r w:rsidRPr="00D661A0">
        <w:rPr>
          <w:rFonts w:ascii="Times New Roman" w:hAnsi="Times New Roman" w:cs="Times New Roman"/>
          <w:sz w:val="24"/>
          <w:szCs w:val="24"/>
        </w:rPr>
        <w:t xml:space="preserve"> est représenté par trois espèces ; le pistachier de l’atlas, pistachier lentisque et </w:t>
      </w:r>
      <w:proofErr w:type="gramStart"/>
      <w:r w:rsidRPr="00D661A0">
        <w:rPr>
          <w:rFonts w:ascii="Times New Roman" w:hAnsi="Times New Roman" w:cs="Times New Roman"/>
          <w:sz w:val="24"/>
          <w:szCs w:val="24"/>
        </w:rPr>
        <w:t>la</w:t>
      </w:r>
      <w:proofErr w:type="gramEnd"/>
      <w:r w:rsidRPr="00D661A0">
        <w:rPr>
          <w:rFonts w:ascii="Times New Roman" w:hAnsi="Times New Roman" w:cs="Times New Roman"/>
          <w:sz w:val="24"/>
          <w:szCs w:val="24"/>
        </w:rPr>
        <w:t xml:space="preserve"> pistachier térébinthe.</w:t>
      </w:r>
    </w:p>
    <w:p w:rsidR="00FC06AB" w:rsidRPr="00D661A0" w:rsidRDefault="00FC06AB" w:rsidP="00D661A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Le pistachier de l’atlas résiste bien aux conditions de la régions </w:t>
      </w:r>
      <w:proofErr w:type="gramStart"/>
      <w:r>
        <w:rPr>
          <w:rFonts w:ascii="Times New Roman" w:hAnsi="Times New Roman" w:cs="Times New Roman"/>
          <w:sz w:val="24"/>
          <w:szCs w:val="24"/>
        </w:rPr>
        <w:t>( froid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durant l’hiver et une sécheresse prolonge durant la période estivale) ainsi que aux type de sols légèrement profond et pauvre en matière organique.</w:t>
      </w:r>
    </w:p>
    <w:p w:rsidR="0076004B" w:rsidRPr="00D661A0" w:rsidRDefault="0076004B" w:rsidP="00D661A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661A0">
        <w:rPr>
          <w:rFonts w:ascii="Times New Roman" w:hAnsi="Times New Roman" w:cs="Times New Roman"/>
          <w:sz w:val="24"/>
          <w:szCs w:val="24"/>
        </w:rPr>
        <w:t>En effet, les antioxydants naturels font l’objet de nombreuses re</w:t>
      </w:r>
      <w:r w:rsidR="00635D20" w:rsidRPr="00D661A0">
        <w:rPr>
          <w:rFonts w:ascii="Times New Roman" w:hAnsi="Times New Roman" w:cs="Times New Roman"/>
          <w:sz w:val="24"/>
          <w:szCs w:val="24"/>
        </w:rPr>
        <w:t xml:space="preserve">cherches dont l’objectif final </w:t>
      </w:r>
      <w:r w:rsidRPr="00D661A0">
        <w:rPr>
          <w:rFonts w:ascii="Times New Roman" w:hAnsi="Times New Roman" w:cs="Times New Roman"/>
          <w:sz w:val="24"/>
          <w:szCs w:val="24"/>
        </w:rPr>
        <w:t>l’exploitation des métabol</w:t>
      </w:r>
      <w:r w:rsidR="00635D20" w:rsidRPr="00D661A0">
        <w:rPr>
          <w:rFonts w:ascii="Times New Roman" w:hAnsi="Times New Roman" w:cs="Times New Roman"/>
          <w:sz w:val="24"/>
          <w:szCs w:val="24"/>
        </w:rPr>
        <w:t xml:space="preserve">ites secondaires notamment </w:t>
      </w:r>
      <w:r w:rsidRPr="00D661A0">
        <w:rPr>
          <w:rFonts w:ascii="Times New Roman" w:hAnsi="Times New Roman" w:cs="Times New Roman"/>
          <w:sz w:val="24"/>
          <w:szCs w:val="24"/>
        </w:rPr>
        <w:t xml:space="preserve"> </w:t>
      </w:r>
      <w:r w:rsidR="00635D20" w:rsidRPr="00D661A0">
        <w:rPr>
          <w:rFonts w:ascii="Times New Roman" w:hAnsi="Times New Roman" w:cs="Times New Roman"/>
          <w:sz w:val="24"/>
          <w:szCs w:val="24"/>
        </w:rPr>
        <w:t xml:space="preserve">les </w:t>
      </w:r>
      <w:proofErr w:type="spellStart"/>
      <w:r w:rsidR="00635D20" w:rsidRPr="00D661A0">
        <w:rPr>
          <w:rFonts w:ascii="Times New Roman" w:hAnsi="Times New Roman" w:cs="Times New Roman"/>
          <w:sz w:val="24"/>
          <w:szCs w:val="24"/>
        </w:rPr>
        <w:t>polyphénols</w:t>
      </w:r>
      <w:proofErr w:type="spellEnd"/>
      <w:r w:rsidR="00635D20" w:rsidRPr="00D661A0">
        <w:rPr>
          <w:rFonts w:ascii="Times New Roman" w:hAnsi="Times New Roman" w:cs="Times New Roman"/>
          <w:sz w:val="24"/>
          <w:szCs w:val="24"/>
        </w:rPr>
        <w:t xml:space="preserve"> </w:t>
      </w:r>
      <w:r w:rsidRPr="00D661A0">
        <w:rPr>
          <w:rFonts w:ascii="Times New Roman" w:hAnsi="Times New Roman" w:cs="Times New Roman"/>
          <w:sz w:val="24"/>
          <w:szCs w:val="24"/>
        </w:rPr>
        <w:t xml:space="preserve"> tant dans la santé et vis</w:t>
      </w:r>
      <w:r w:rsidR="00635D20" w:rsidRPr="00D661A0">
        <w:rPr>
          <w:rFonts w:ascii="Times New Roman" w:hAnsi="Times New Roman" w:cs="Times New Roman"/>
          <w:sz w:val="24"/>
          <w:szCs w:val="24"/>
        </w:rPr>
        <w:t xml:space="preserve">-à-vis </w:t>
      </w:r>
      <w:proofErr w:type="gramStart"/>
      <w:r w:rsidR="00635D20" w:rsidRPr="00D661A0">
        <w:rPr>
          <w:rFonts w:ascii="Times New Roman" w:hAnsi="Times New Roman" w:cs="Times New Roman"/>
          <w:sz w:val="24"/>
          <w:szCs w:val="24"/>
        </w:rPr>
        <w:t>des maladies</w:t>
      </w:r>
      <w:proofErr w:type="gramEnd"/>
      <w:r w:rsidR="00635D20" w:rsidRPr="00D661A0">
        <w:rPr>
          <w:rFonts w:ascii="Times New Roman" w:hAnsi="Times New Roman" w:cs="Times New Roman"/>
          <w:sz w:val="24"/>
          <w:szCs w:val="24"/>
        </w:rPr>
        <w:t xml:space="preserve"> lie aux modes d’alimentation</w:t>
      </w:r>
      <w:r w:rsidRPr="00D661A0">
        <w:rPr>
          <w:rFonts w:ascii="Times New Roman" w:hAnsi="Times New Roman" w:cs="Times New Roman"/>
          <w:sz w:val="24"/>
          <w:szCs w:val="24"/>
        </w:rPr>
        <w:t xml:space="preserve"> (cancer) que dans l’industrie agro-alimentaire. Ces composés qui sont représentés par la famille des flavonoïdes (</w:t>
      </w:r>
      <w:proofErr w:type="spellStart"/>
      <w:r w:rsidRPr="00D661A0">
        <w:rPr>
          <w:rFonts w:ascii="Times New Roman" w:hAnsi="Times New Roman" w:cs="Times New Roman"/>
          <w:sz w:val="24"/>
          <w:szCs w:val="24"/>
        </w:rPr>
        <w:t>flavonoles</w:t>
      </w:r>
      <w:proofErr w:type="spellEnd"/>
      <w:r w:rsidRPr="00D661A0">
        <w:rPr>
          <w:rFonts w:ascii="Times New Roman" w:hAnsi="Times New Roman" w:cs="Times New Roman"/>
          <w:sz w:val="24"/>
          <w:szCs w:val="24"/>
        </w:rPr>
        <w:t xml:space="preserve"> ; </w:t>
      </w:r>
      <w:proofErr w:type="spellStart"/>
      <w:r w:rsidRPr="00D661A0">
        <w:rPr>
          <w:rFonts w:ascii="Times New Roman" w:hAnsi="Times New Roman" w:cs="Times New Roman"/>
          <w:sz w:val="24"/>
          <w:szCs w:val="24"/>
        </w:rPr>
        <w:t>isoflavonoles</w:t>
      </w:r>
      <w:proofErr w:type="spellEnd"/>
      <w:r w:rsidRPr="00D661A0">
        <w:rPr>
          <w:rFonts w:ascii="Times New Roman" w:hAnsi="Times New Roman" w:cs="Times New Roman"/>
          <w:sz w:val="24"/>
          <w:szCs w:val="24"/>
        </w:rPr>
        <w:t xml:space="preserve"> ; </w:t>
      </w:r>
      <w:proofErr w:type="spellStart"/>
      <w:r w:rsidRPr="00D661A0">
        <w:rPr>
          <w:rFonts w:ascii="Times New Roman" w:hAnsi="Times New Roman" w:cs="Times New Roman"/>
          <w:sz w:val="24"/>
          <w:szCs w:val="24"/>
        </w:rPr>
        <w:t>flavones</w:t>
      </w:r>
      <w:proofErr w:type="spellEnd"/>
      <w:r w:rsidRPr="00D661A0">
        <w:rPr>
          <w:rFonts w:ascii="Times New Roman" w:hAnsi="Times New Roman" w:cs="Times New Roman"/>
          <w:sz w:val="24"/>
          <w:szCs w:val="24"/>
        </w:rPr>
        <w:t xml:space="preserve"> ; </w:t>
      </w:r>
      <w:proofErr w:type="spellStart"/>
      <w:r w:rsidRPr="00D661A0">
        <w:rPr>
          <w:rFonts w:ascii="Times New Roman" w:hAnsi="Times New Roman" w:cs="Times New Roman"/>
          <w:sz w:val="24"/>
          <w:szCs w:val="24"/>
        </w:rPr>
        <w:t>isoflavones</w:t>
      </w:r>
      <w:proofErr w:type="spellEnd"/>
      <w:r w:rsidRPr="00D661A0">
        <w:rPr>
          <w:rFonts w:ascii="Times New Roman" w:hAnsi="Times New Roman" w:cs="Times New Roman"/>
          <w:sz w:val="24"/>
          <w:szCs w:val="24"/>
        </w:rPr>
        <w:t xml:space="preserve"> ; </w:t>
      </w:r>
      <w:proofErr w:type="spellStart"/>
      <w:r w:rsidRPr="00D661A0">
        <w:rPr>
          <w:rFonts w:ascii="Times New Roman" w:hAnsi="Times New Roman" w:cs="Times New Roman"/>
          <w:sz w:val="24"/>
          <w:szCs w:val="24"/>
        </w:rPr>
        <w:t>flavanes</w:t>
      </w:r>
      <w:proofErr w:type="spellEnd"/>
      <w:r w:rsidRPr="00D661A0">
        <w:rPr>
          <w:rFonts w:ascii="Times New Roman" w:hAnsi="Times New Roman" w:cs="Times New Roman"/>
          <w:sz w:val="24"/>
          <w:szCs w:val="24"/>
        </w:rPr>
        <w:t xml:space="preserve"> ; </w:t>
      </w:r>
      <w:proofErr w:type="spellStart"/>
      <w:r w:rsidRPr="00D661A0">
        <w:rPr>
          <w:rFonts w:ascii="Times New Roman" w:hAnsi="Times New Roman" w:cs="Times New Roman"/>
          <w:sz w:val="24"/>
          <w:szCs w:val="24"/>
        </w:rPr>
        <w:t>isoflavanes</w:t>
      </w:r>
      <w:proofErr w:type="spellEnd"/>
      <w:r w:rsidRPr="00D661A0">
        <w:rPr>
          <w:rFonts w:ascii="Times New Roman" w:hAnsi="Times New Roman" w:cs="Times New Roman"/>
          <w:sz w:val="24"/>
          <w:szCs w:val="24"/>
        </w:rPr>
        <w:t xml:space="preserve"> ; </w:t>
      </w:r>
      <w:proofErr w:type="spellStart"/>
      <w:r w:rsidRPr="00D661A0">
        <w:rPr>
          <w:rFonts w:ascii="Times New Roman" w:hAnsi="Times New Roman" w:cs="Times New Roman"/>
          <w:sz w:val="24"/>
          <w:szCs w:val="24"/>
        </w:rPr>
        <w:t>flavanols</w:t>
      </w:r>
      <w:proofErr w:type="spellEnd"/>
      <w:r w:rsidRPr="00D661A0">
        <w:rPr>
          <w:rFonts w:ascii="Times New Roman" w:hAnsi="Times New Roman" w:cs="Times New Roman"/>
          <w:sz w:val="24"/>
          <w:szCs w:val="24"/>
        </w:rPr>
        <w:t xml:space="preserve"> ; </w:t>
      </w:r>
      <w:proofErr w:type="spellStart"/>
      <w:r w:rsidRPr="00D661A0">
        <w:rPr>
          <w:rFonts w:ascii="Times New Roman" w:hAnsi="Times New Roman" w:cs="Times New Roman"/>
          <w:sz w:val="24"/>
          <w:szCs w:val="24"/>
        </w:rPr>
        <w:t>isoflavanols</w:t>
      </w:r>
      <w:proofErr w:type="spellEnd"/>
      <w:r w:rsidRPr="00D661A0">
        <w:rPr>
          <w:rFonts w:ascii="Times New Roman" w:hAnsi="Times New Roman" w:cs="Times New Roman"/>
          <w:sz w:val="24"/>
          <w:szCs w:val="24"/>
        </w:rPr>
        <w:t xml:space="preserve"> ; </w:t>
      </w:r>
      <w:proofErr w:type="spellStart"/>
      <w:r w:rsidRPr="00D661A0">
        <w:rPr>
          <w:rFonts w:ascii="Times New Roman" w:hAnsi="Times New Roman" w:cs="Times New Roman"/>
          <w:sz w:val="24"/>
          <w:szCs w:val="24"/>
        </w:rPr>
        <w:t>flavanones</w:t>
      </w:r>
      <w:proofErr w:type="spellEnd"/>
      <w:r w:rsidRPr="00D661A0">
        <w:rPr>
          <w:rFonts w:ascii="Times New Roman" w:hAnsi="Times New Roman" w:cs="Times New Roman"/>
          <w:sz w:val="24"/>
          <w:szCs w:val="24"/>
        </w:rPr>
        <w:t xml:space="preserve"> ; </w:t>
      </w:r>
      <w:proofErr w:type="spellStart"/>
      <w:r w:rsidRPr="00D661A0">
        <w:rPr>
          <w:rFonts w:ascii="Times New Roman" w:hAnsi="Times New Roman" w:cs="Times New Roman"/>
          <w:sz w:val="24"/>
          <w:szCs w:val="24"/>
        </w:rPr>
        <w:t>isoflavanones</w:t>
      </w:r>
      <w:proofErr w:type="spellEnd"/>
      <w:r w:rsidRPr="00D661A0">
        <w:rPr>
          <w:rFonts w:ascii="Times New Roman" w:hAnsi="Times New Roman" w:cs="Times New Roman"/>
          <w:sz w:val="24"/>
          <w:szCs w:val="24"/>
        </w:rPr>
        <w:t xml:space="preserve"> ; aurones et anthocyanidines), sont largement recherchés pour leurs propriétés biologiques : </w:t>
      </w:r>
      <w:r w:rsidR="00D661A0" w:rsidRPr="00D661A0">
        <w:rPr>
          <w:rFonts w:ascii="Times New Roman" w:hAnsi="Times New Roman" w:cs="Times New Roman"/>
          <w:sz w:val="24"/>
          <w:szCs w:val="24"/>
        </w:rPr>
        <w:t>anti oxydantes</w:t>
      </w:r>
      <w:r w:rsidRPr="00D661A0">
        <w:rPr>
          <w:rFonts w:ascii="Times New Roman" w:hAnsi="Times New Roman" w:cs="Times New Roman"/>
          <w:sz w:val="24"/>
          <w:szCs w:val="24"/>
        </w:rPr>
        <w:t>, anti</w:t>
      </w:r>
      <w:r w:rsidR="00635D20" w:rsidRPr="00D661A0">
        <w:rPr>
          <w:rFonts w:ascii="Times New Roman" w:hAnsi="Times New Roman" w:cs="Times New Roman"/>
          <w:sz w:val="24"/>
          <w:szCs w:val="24"/>
        </w:rPr>
        <w:t xml:space="preserve">-inflammatoires, </w:t>
      </w:r>
      <w:r w:rsidR="00D661A0" w:rsidRPr="00D661A0">
        <w:rPr>
          <w:rFonts w:ascii="Times New Roman" w:hAnsi="Times New Roman" w:cs="Times New Roman"/>
          <w:sz w:val="24"/>
          <w:szCs w:val="24"/>
        </w:rPr>
        <w:t>antibactérienne</w:t>
      </w:r>
      <w:r w:rsidRPr="00D661A0">
        <w:rPr>
          <w:rFonts w:ascii="Times New Roman" w:hAnsi="Times New Roman" w:cs="Times New Roman"/>
          <w:sz w:val="24"/>
          <w:szCs w:val="24"/>
        </w:rPr>
        <w:t xml:space="preserve"> et anti-carcinogènes. Notant que l’efficacité puissante de ces substances à stopper les réactions radicalaires en neutralisant les radicaux libres est due principalement à leurs str</w:t>
      </w:r>
      <w:r w:rsidR="00635D20" w:rsidRPr="00D661A0">
        <w:rPr>
          <w:rFonts w:ascii="Times New Roman" w:hAnsi="Times New Roman" w:cs="Times New Roman"/>
          <w:sz w:val="24"/>
          <w:szCs w:val="24"/>
        </w:rPr>
        <w:t xml:space="preserve">uctures </w:t>
      </w:r>
      <w:r w:rsidR="00D661A0" w:rsidRPr="00D661A0">
        <w:rPr>
          <w:rFonts w:ascii="Times New Roman" w:hAnsi="Times New Roman" w:cs="Times New Roman"/>
          <w:sz w:val="24"/>
          <w:szCs w:val="24"/>
        </w:rPr>
        <w:t>phénoliques.</w:t>
      </w:r>
      <w:r w:rsidRPr="00D661A0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43399C" w:rsidRPr="00D661A0" w:rsidRDefault="0076004B" w:rsidP="00D661A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661A0">
        <w:rPr>
          <w:rFonts w:ascii="Times New Roman" w:hAnsi="Times New Roman" w:cs="Times New Roman"/>
          <w:sz w:val="24"/>
          <w:szCs w:val="24"/>
        </w:rPr>
        <w:t>Les composés antioxydants font l’objet de nombreux trava</w:t>
      </w:r>
      <w:r w:rsidR="00D661A0" w:rsidRPr="00D661A0">
        <w:rPr>
          <w:rFonts w:ascii="Times New Roman" w:hAnsi="Times New Roman" w:cs="Times New Roman"/>
          <w:sz w:val="24"/>
          <w:szCs w:val="24"/>
        </w:rPr>
        <w:t xml:space="preserve">ux pour leurs effets anti oxydant, </w:t>
      </w:r>
      <w:r w:rsidRPr="00D661A0">
        <w:rPr>
          <w:rFonts w:ascii="Times New Roman" w:hAnsi="Times New Roman" w:cs="Times New Roman"/>
          <w:sz w:val="24"/>
          <w:szCs w:val="24"/>
        </w:rPr>
        <w:t xml:space="preserve"> nous nous sommes intéressés dans ce travail à l’étude des composés phénoliques et l’évaluation des propriétés antioxydants des extra</w:t>
      </w:r>
      <w:r w:rsidR="00D661A0" w:rsidRPr="00D661A0">
        <w:rPr>
          <w:rFonts w:ascii="Times New Roman" w:hAnsi="Times New Roman" w:cs="Times New Roman"/>
          <w:sz w:val="24"/>
          <w:szCs w:val="24"/>
        </w:rPr>
        <w:t xml:space="preserve">its du </w:t>
      </w:r>
      <w:proofErr w:type="spellStart"/>
      <w:r w:rsidR="00D661A0" w:rsidRPr="00D661A0">
        <w:rPr>
          <w:rFonts w:ascii="Times New Roman" w:hAnsi="Times New Roman" w:cs="Times New Roman"/>
          <w:i/>
          <w:sz w:val="24"/>
          <w:szCs w:val="24"/>
        </w:rPr>
        <w:t>pistacia</w:t>
      </w:r>
      <w:proofErr w:type="spellEnd"/>
      <w:r w:rsidR="00D661A0" w:rsidRPr="00D661A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D661A0" w:rsidRPr="00D661A0">
        <w:rPr>
          <w:rFonts w:ascii="Times New Roman" w:hAnsi="Times New Roman" w:cs="Times New Roman"/>
          <w:i/>
          <w:sz w:val="24"/>
          <w:szCs w:val="24"/>
        </w:rPr>
        <w:t>atlantica</w:t>
      </w:r>
      <w:proofErr w:type="spellEnd"/>
      <w:r w:rsidR="00D661A0" w:rsidRPr="00D661A0">
        <w:rPr>
          <w:rFonts w:ascii="Times New Roman" w:hAnsi="Times New Roman" w:cs="Times New Roman"/>
          <w:sz w:val="24"/>
          <w:szCs w:val="24"/>
        </w:rPr>
        <w:t>,</w:t>
      </w:r>
      <w:r w:rsidRPr="00D661A0">
        <w:rPr>
          <w:rFonts w:ascii="Times New Roman" w:hAnsi="Times New Roman" w:cs="Times New Roman"/>
          <w:sz w:val="24"/>
          <w:szCs w:val="24"/>
        </w:rPr>
        <w:t xml:space="preserve">  La deuxième partie est l’é</w:t>
      </w:r>
      <w:r w:rsidR="00D661A0" w:rsidRPr="00D661A0">
        <w:rPr>
          <w:rFonts w:ascii="Times New Roman" w:hAnsi="Times New Roman" w:cs="Times New Roman"/>
          <w:sz w:val="24"/>
          <w:szCs w:val="24"/>
        </w:rPr>
        <w:t>tude de l’activité antimicrobienne de l’huile essentielle du Pistachier in vitro.</w:t>
      </w:r>
      <w:r w:rsidRPr="00D661A0">
        <w:rPr>
          <w:rFonts w:ascii="Times New Roman" w:hAnsi="Times New Roman" w:cs="Times New Roman"/>
          <w:sz w:val="24"/>
          <w:szCs w:val="24"/>
        </w:rPr>
        <w:t xml:space="preserve"> </w:t>
      </w:r>
      <w:r w:rsidR="00D661A0" w:rsidRPr="00D661A0">
        <w:rPr>
          <w:rFonts w:ascii="Times New Roman" w:hAnsi="Times New Roman" w:cs="Times New Roman"/>
          <w:sz w:val="24"/>
          <w:szCs w:val="24"/>
        </w:rPr>
        <w:t>Les résultats montre une bonne activité antioxydants vis è vis les témoins utilisés, pour l’activité antimicrobiennes on a enregistrés une activité sur certaine souches pathogènes notamment staphylocoque aureus et Escherichia coli.</w:t>
      </w:r>
    </w:p>
    <w:p w:rsidR="00D661A0" w:rsidRPr="00D661A0" w:rsidRDefault="00D661A0" w:rsidP="00D661A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A1B63">
        <w:rPr>
          <w:rFonts w:ascii="Times New Roman" w:hAnsi="Times New Roman" w:cs="Times New Roman"/>
          <w:b/>
          <w:sz w:val="24"/>
          <w:szCs w:val="24"/>
        </w:rPr>
        <w:t>Les mots clés :</w:t>
      </w:r>
      <w:r w:rsidRPr="00D661A0">
        <w:rPr>
          <w:rFonts w:ascii="Times New Roman" w:hAnsi="Times New Roman" w:cs="Times New Roman"/>
          <w:sz w:val="24"/>
          <w:szCs w:val="24"/>
        </w:rPr>
        <w:t xml:space="preserve"> activité antioxydant, antibactériens, composés chimiques, pistachier de </w:t>
      </w:r>
      <w:proofErr w:type="gramStart"/>
      <w:r w:rsidRPr="00D661A0">
        <w:rPr>
          <w:rFonts w:ascii="Times New Roman" w:hAnsi="Times New Roman" w:cs="Times New Roman"/>
          <w:sz w:val="24"/>
          <w:szCs w:val="24"/>
        </w:rPr>
        <w:t>l’atlas ,</w:t>
      </w:r>
      <w:proofErr w:type="gramEnd"/>
      <w:r w:rsidRPr="00D661A0">
        <w:rPr>
          <w:rFonts w:ascii="Times New Roman" w:hAnsi="Times New Roman" w:cs="Times New Roman"/>
          <w:sz w:val="24"/>
          <w:szCs w:val="24"/>
        </w:rPr>
        <w:t xml:space="preserve"> Saida ,Algérie.</w:t>
      </w:r>
    </w:p>
    <w:sectPr w:rsidR="00D661A0" w:rsidRPr="00D661A0" w:rsidSect="004339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82196" w:rsidRDefault="00E82196" w:rsidP="0076004B">
      <w:pPr>
        <w:spacing w:after="0" w:line="240" w:lineRule="auto"/>
      </w:pPr>
      <w:r>
        <w:separator/>
      </w:r>
    </w:p>
  </w:endnote>
  <w:endnote w:type="continuationSeparator" w:id="0">
    <w:p w:rsidR="00E82196" w:rsidRDefault="00E82196" w:rsidP="007600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82196" w:rsidRDefault="00E82196" w:rsidP="0076004B">
      <w:pPr>
        <w:spacing w:after="0" w:line="240" w:lineRule="auto"/>
      </w:pPr>
      <w:r>
        <w:separator/>
      </w:r>
    </w:p>
  </w:footnote>
  <w:footnote w:type="continuationSeparator" w:id="0">
    <w:p w:rsidR="00E82196" w:rsidRDefault="00E82196" w:rsidP="0076004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6004B"/>
    <w:rsid w:val="0043399C"/>
    <w:rsid w:val="004D57F1"/>
    <w:rsid w:val="00635D20"/>
    <w:rsid w:val="0076004B"/>
    <w:rsid w:val="008C3FAC"/>
    <w:rsid w:val="009113BC"/>
    <w:rsid w:val="00D661A0"/>
    <w:rsid w:val="00DA1B63"/>
    <w:rsid w:val="00DB5D7C"/>
    <w:rsid w:val="00DD2D86"/>
    <w:rsid w:val="00E24F8C"/>
    <w:rsid w:val="00E82196"/>
    <w:rsid w:val="00FC06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399C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rsid w:val="007600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76004B"/>
  </w:style>
  <w:style w:type="paragraph" w:styleId="Pieddepage">
    <w:name w:val="footer"/>
    <w:basedOn w:val="Normal"/>
    <w:link w:val="PieddepageCar"/>
    <w:uiPriority w:val="99"/>
    <w:semiHidden/>
    <w:unhideWhenUsed/>
    <w:rsid w:val="007600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76004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328</Words>
  <Characters>1809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2</cp:revision>
  <dcterms:created xsi:type="dcterms:W3CDTF">2018-10-05T21:08:00Z</dcterms:created>
  <dcterms:modified xsi:type="dcterms:W3CDTF">2018-10-05T21:08:00Z</dcterms:modified>
</cp:coreProperties>
</file>