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DD2D1A">
        <w:rPr>
          <w:rFonts w:eastAsia="MS PGothic"/>
          <w:b/>
          <w:color w:val="000000"/>
          <w:sz w:val="22"/>
          <w:szCs w:val="22"/>
        </w:rPr>
        <w:t xml:space="preserve">Empathy and </w:t>
      </w:r>
      <w:r w:rsidR="00374F1F">
        <w:rPr>
          <w:rFonts w:eastAsia="MS PGothic"/>
          <w:b/>
          <w:color w:val="000000"/>
          <w:sz w:val="22"/>
          <w:szCs w:val="22"/>
        </w:rPr>
        <w:t xml:space="preserve">Practitioner Burnout: </w:t>
      </w:r>
      <w:r w:rsidR="00DD2D1A">
        <w:rPr>
          <w:rFonts w:eastAsia="MS PGothic"/>
          <w:b/>
          <w:color w:val="000000"/>
          <w:sz w:val="22"/>
          <w:szCs w:val="22"/>
        </w:rPr>
        <w:t>How to have a happy sustainable</w:t>
      </w:r>
      <w:r w:rsidR="00BC7842">
        <w:rPr>
          <w:rFonts w:eastAsia="MS PGothic"/>
          <w:b/>
          <w:color w:val="000000"/>
          <w:sz w:val="22"/>
          <w:szCs w:val="22"/>
        </w:rPr>
        <w:t xml:space="preserve"> </w:t>
      </w:r>
      <w:r w:rsidR="00DD2D1A">
        <w:rPr>
          <w:rFonts w:eastAsia="MS PGothic"/>
          <w:b/>
          <w:color w:val="000000"/>
          <w:sz w:val="22"/>
          <w:szCs w:val="22"/>
        </w:rPr>
        <w:t>practice</w:t>
      </w:r>
    </w:p>
    <w:p w:rsidR="0005164C" w:rsidRPr="009D49B8" w:rsidRDefault="0005164C" w:rsidP="003C0794">
      <w:pPr>
        <w:jc w:val="both"/>
        <w:rPr>
          <w:rFonts w:eastAsia="MS PGothic"/>
          <w:color w:val="000000"/>
          <w:sz w:val="22"/>
          <w:szCs w:val="22"/>
        </w:rPr>
      </w:pPr>
    </w:p>
    <w:p w:rsidR="003C0794" w:rsidRPr="003C0794" w:rsidRDefault="006336BA" w:rsidP="003C0794">
      <w:pPr>
        <w:shd w:val="clear" w:color="auto" w:fill="FFFFFF"/>
        <w:spacing w:after="150"/>
        <w:jc w:val="both"/>
        <w:rPr>
          <w:sz w:val="19"/>
          <w:szCs w:val="19"/>
          <w:lang w:val="en-IN" w:eastAsia="en-IN"/>
        </w:rPr>
      </w:pPr>
      <w:r>
        <w:rPr>
          <w:b/>
          <w:bCs/>
          <w:sz w:val="19"/>
          <w:szCs w:val="19"/>
          <w:lang w:val="en-IN" w:eastAsia="en-IN"/>
        </w:rPr>
        <w:t>Crouch, SP</w:t>
      </w:r>
      <w:r w:rsidR="003C0794" w:rsidRPr="0005164C">
        <w:rPr>
          <w:b/>
          <w:bCs/>
          <w:sz w:val="19"/>
          <w:szCs w:val="19"/>
          <w:lang w:val="en-IN" w:eastAsia="en-IN"/>
        </w:rPr>
        <w:t xml:space="preserve"> </w:t>
      </w:r>
      <w:r w:rsidR="003C0794" w:rsidRPr="0005164C">
        <w:rPr>
          <w:b/>
          <w:bCs/>
          <w:sz w:val="19"/>
          <w:szCs w:val="19"/>
          <w:vertAlign w:val="superscript"/>
          <w:lang w:val="en-IN" w:eastAsia="en-IN"/>
        </w:rPr>
        <w:t>1</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6336BA">
        <w:rPr>
          <w:sz w:val="19"/>
          <w:szCs w:val="19"/>
          <w:lang w:val="en-IN" w:eastAsia="en-IN"/>
        </w:rPr>
        <w:t>One Medicine Integrative Health, Putney Vermont, USA</w:t>
      </w:r>
      <w:r w:rsidR="00494799">
        <w:rPr>
          <w:sz w:val="19"/>
          <w:szCs w:val="19"/>
          <w:lang w:val="en-IN" w:eastAsia="en-IN"/>
        </w:rPr>
        <w:t>, Adjunct Professor</w:t>
      </w:r>
      <w:r w:rsidR="0019611F">
        <w:rPr>
          <w:sz w:val="19"/>
          <w:szCs w:val="19"/>
          <w:lang w:val="en-IN" w:eastAsia="en-IN"/>
        </w:rPr>
        <w:t>, School of Graduate and Professional Studies, Western States University. Portland, Oregon, USA.</w:t>
      </w:r>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9602C9">
      <w:pPr>
        <w:pStyle w:val="keywords"/>
        <w:ind w:firstLine="0"/>
        <w:rPr>
          <w:b w:val="0"/>
          <w:bCs w:val="0"/>
          <w:i w:val="0"/>
          <w:iCs w:val="0"/>
          <w:noProof w:val="0"/>
          <w:sz w:val="19"/>
          <w:szCs w:val="19"/>
          <w:lang w:val="en-IN" w:eastAsia="en-IN"/>
        </w:rPr>
      </w:pPr>
      <w:r>
        <w:rPr>
          <w:bCs w:val="0"/>
          <w:i w:val="0"/>
          <w:iCs w:val="0"/>
          <w:noProof w:val="0"/>
          <w:sz w:val="19"/>
          <w:szCs w:val="19"/>
          <w:lang w:val="en-IN" w:eastAsia="en-IN"/>
        </w:rPr>
        <w:t xml:space="preserve">Keywords: </w:t>
      </w:r>
      <w:r w:rsidR="009602C9">
        <w:rPr>
          <w:bCs w:val="0"/>
          <w:i w:val="0"/>
          <w:iCs w:val="0"/>
          <w:noProof w:val="0"/>
          <w:sz w:val="19"/>
          <w:szCs w:val="19"/>
          <w:lang w:val="en-IN" w:eastAsia="en-IN"/>
        </w:rPr>
        <w:t xml:space="preserve">Practitioner Burnout, Empathy, Secondary Traumatic Stress, </w:t>
      </w:r>
      <w:r w:rsidR="00DD2D1A">
        <w:rPr>
          <w:bCs w:val="0"/>
          <w:i w:val="0"/>
          <w:iCs w:val="0"/>
          <w:noProof w:val="0"/>
          <w:sz w:val="19"/>
          <w:szCs w:val="19"/>
          <w:lang w:val="en-IN" w:eastAsia="en-IN"/>
        </w:rPr>
        <w:t xml:space="preserve">Psychospiritual </w:t>
      </w:r>
      <w:r w:rsidR="009602C9">
        <w:rPr>
          <w:bCs w:val="0"/>
          <w:i w:val="0"/>
          <w:iCs w:val="0"/>
          <w:noProof w:val="0"/>
          <w:sz w:val="19"/>
          <w:szCs w:val="19"/>
          <w:lang w:val="en-IN" w:eastAsia="en-IN"/>
        </w:rPr>
        <w:t xml:space="preserve">Occupational Health and Safety, Burnout Prevention, Burnout Treatment. </w:t>
      </w: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rsidR="009602C9" w:rsidRDefault="00D900F6" w:rsidP="009602C9">
      <w:pPr>
        <w:jc w:val="both"/>
        <w:rPr>
          <w:sz w:val="19"/>
          <w:szCs w:val="19"/>
          <w:lang w:val="en-IN" w:eastAsia="en-IN"/>
        </w:rPr>
      </w:pPr>
      <w:r>
        <w:rPr>
          <w:sz w:val="19"/>
          <w:szCs w:val="19"/>
          <w:lang w:val="en-IN" w:eastAsia="en-IN"/>
        </w:rPr>
        <w:t xml:space="preserve">Practitioner burnout is becoming a common topic of discussion in alternative medicine as well as conventional medicine. The practitioner’s capacity for empathy has been postulated to be both the cause of, and inoculation against burnout. </w:t>
      </w:r>
      <w:r w:rsidR="00353663">
        <w:rPr>
          <w:sz w:val="19"/>
          <w:szCs w:val="19"/>
          <w:lang w:val="en-IN" w:eastAsia="en-IN"/>
        </w:rPr>
        <w:t>As practitioners we are taught to practice occupational health and safety pr</w:t>
      </w:r>
      <w:r w:rsidR="0038393A">
        <w:rPr>
          <w:sz w:val="19"/>
          <w:szCs w:val="19"/>
          <w:lang w:val="en-IN" w:eastAsia="en-IN"/>
        </w:rPr>
        <w:t>o</w:t>
      </w:r>
      <w:r w:rsidR="00353663">
        <w:rPr>
          <w:sz w:val="19"/>
          <w:szCs w:val="19"/>
          <w:lang w:val="en-IN" w:eastAsia="en-IN"/>
        </w:rPr>
        <w:t xml:space="preserve">cedures regarding physical contamination, but </w:t>
      </w:r>
      <w:r w:rsidR="0038393A">
        <w:rPr>
          <w:sz w:val="19"/>
          <w:szCs w:val="19"/>
          <w:lang w:val="en-IN" w:eastAsia="en-IN"/>
        </w:rPr>
        <w:t>none are taught regarding emotional, mental or spiritual contamination.</w:t>
      </w:r>
      <w:r w:rsidR="009602C9">
        <w:rPr>
          <w:sz w:val="19"/>
          <w:szCs w:val="19"/>
          <w:lang w:val="en-IN" w:eastAsia="en-IN"/>
        </w:rPr>
        <w:t xml:space="preserve"> </w:t>
      </w:r>
      <w:r w:rsidR="0019611F">
        <w:rPr>
          <w:sz w:val="19"/>
          <w:szCs w:val="19"/>
          <w:lang w:val="en-IN" w:eastAsia="en-IN"/>
        </w:rPr>
        <w:t>Such procedures would go a long way toward preventing certain types of burnout.</w:t>
      </w:r>
    </w:p>
    <w:p w:rsidR="009602C9" w:rsidRDefault="009602C9" w:rsidP="009602C9">
      <w:pPr>
        <w:jc w:val="both"/>
        <w:rPr>
          <w:sz w:val="19"/>
          <w:szCs w:val="19"/>
          <w:lang w:val="en-IN" w:eastAsia="en-IN"/>
        </w:rPr>
      </w:pPr>
    </w:p>
    <w:p w:rsidR="009602C9" w:rsidRDefault="009602C9" w:rsidP="009602C9">
      <w:pPr>
        <w:jc w:val="both"/>
        <w:rPr>
          <w:sz w:val="19"/>
          <w:szCs w:val="19"/>
          <w:lang w:val="en-IN" w:eastAsia="en-IN"/>
        </w:rPr>
      </w:pPr>
      <w:r>
        <w:rPr>
          <w:sz w:val="19"/>
          <w:szCs w:val="19"/>
          <w:lang w:val="en-IN" w:eastAsia="en-IN"/>
        </w:rPr>
        <w:t xml:space="preserve">Many traditional, complementary, alternative and integrative approaches spend significant time on in-depth interviewing of the patient, learning the details of their histories and in many cases their trauma history. </w:t>
      </w:r>
      <w:r>
        <w:rPr>
          <w:sz w:val="19"/>
          <w:szCs w:val="19"/>
          <w:lang w:val="en-IN" w:eastAsia="en-IN"/>
        </w:rPr>
        <w:t>Empathic practitioners who spend time listening to the trauma stories of their clients can sustain secondary traumatic stress. On an energetic level, the stories appear to lodge in the practitioner’s energy field in specific locations according to their compatible resonance. As the</w:t>
      </w:r>
      <w:r w:rsidR="0019611F">
        <w:rPr>
          <w:sz w:val="19"/>
          <w:szCs w:val="19"/>
          <w:lang w:val="en-IN" w:eastAsia="en-IN"/>
        </w:rPr>
        <w:t xml:space="preserve"> practitioner’s energy</w:t>
      </w:r>
      <w:r>
        <w:rPr>
          <w:sz w:val="19"/>
          <w:szCs w:val="19"/>
          <w:lang w:val="en-IN" w:eastAsia="en-IN"/>
        </w:rPr>
        <w:t xml:space="preserve"> field</w:t>
      </w:r>
      <w:r>
        <w:rPr>
          <w:sz w:val="19"/>
          <w:szCs w:val="19"/>
          <w:lang w:val="en-IN" w:eastAsia="en-IN"/>
        </w:rPr>
        <w:t xml:space="preserve"> fill</w:t>
      </w:r>
      <w:r w:rsidR="0019611F">
        <w:rPr>
          <w:sz w:val="19"/>
          <w:szCs w:val="19"/>
          <w:lang w:val="en-IN" w:eastAsia="en-IN"/>
        </w:rPr>
        <w:t>s</w:t>
      </w:r>
      <w:r>
        <w:rPr>
          <w:sz w:val="19"/>
          <w:szCs w:val="19"/>
          <w:lang w:val="en-IN" w:eastAsia="en-IN"/>
        </w:rPr>
        <w:t xml:space="preserve"> with such </w:t>
      </w:r>
      <w:r>
        <w:rPr>
          <w:sz w:val="19"/>
          <w:szCs w:val="19"/>
          <w:lang w:val="en-IN" w:eastAsia="en-IN"/>
        </w:rPr>
        <w:t>they become</w:t>
      </w:r>
      <w:r>
        <w:rPr>
          <w:sz w:val="19"/>
          <w:szCs w:val="19"/>
          <w:lang w:val="en-IN" w:eastAsia="en-IN"/>
        </w:rPr>
        <w:t xml:space="preserve"> saturated and burnout ensues.</w:t>
      </w:r>
      <w:r>
        <w:rPr>
          <w:sz w:val="19"/>
          <w:szCs w:val="19"/>
          <w:lang w:val="en-IN" w:eastAsia="en-IN"/>
        </w:rPr>
        <w:t xml:space="preserve"> </w:t>
      </w:r>
    </w:p>
    <w:p w:rsidR="009602C9" w:rsidRDefault="009602C9" w:rsidP="009602C9">
      <w:pPr>
        <w:jc w:val="both"/>
        <w:rPr>
          <w:sz w:val="19"/>
          <w:szCs w:val="19"/>
          <w:lang w:val="en-IN" w:eastAsia="en-IN"/>
        </w:rPr>
      </w:pPr>
    </w:p>
    <w:p w:rsidR="009602C9" w:rsidRDefault="009602C9" w:rsidP="009602C9">
      <w:pPr>
        <w:jc w:val="both"/>
        <w:rPr>
          <w:sz w:val="19"/>
          <w:szCs w:val="19"/>
          <w:lang w:val="en-IN" w:eastAsia="en-IN"/>
        </w:rPr>
      </w:pPr>
      <w:r>
        <w:rPr>
          <w:sz w:val="19"/>
          <w:szCs w:val="19"/>
          <w:lang w:val="en-IN" w:eastAsia="en-IN"/>
        </w:rPr>
        <w:t xml:space="preserve">Several </w:t>
      </w:r>
      <w:r w:rsidR="002767F4">
        <w:rPr>
          <w:sz w:val="19"/>
          <w:szCs w:val="19"/>
          <w:lang w:val="en-IN" w:eastAsia="en-IN"/>
        </w:rPr>
        <w:t>energy practices</w:t>
      </w:r>
      <w:r>
        <w:rPr>
          <w:sz w:val="19"/>
          <w:szCs w:val="19"/>
          <w:lang w:val="en-IN" w:eastAsia="en-IN"/>
        </w:rPr>
        <w:t xml:space="preserve"> </w:t>
      </w:r>
      <w:r w:rsidR="002767F4">
        <w:rPr>
          <w:sz w:val="19"/>
          <w:szCs w:val="19"/>
          <w:lang w:val="en-IN" w:eastAsia="en-IN"/>
        </w:rPr>
        <w:t>for prevent</w:t>
      </w:r>
      <w:r w:rsidR="002767F4">
        <w:rPr>
          <w:sz w:val="19"/>
          <w:szCs w:val="19"/>
          <w:lang w:val="en-IN" w:eastAsia="en-IN"/>
        </w:rPr>
        <w:t>ing</w:t>
      </w:r>
      <w:r w:rsidR="002767F4">
        <w:rPr>
          <w:sz w:val="19"/>
          <w:szCs w:val="19"/>
          <w:lang w:val="en-IN" w:eastAsia="en-IN"/>
        </w:rPr>
        <w:t xml:space="preserve"> secondary traumatic stress</w:t>
      </w:r>
      <w:r w:rsidR="002767F4">
        <w:rPr>
          <w:sz w:val="19"/>
          <w:szCs w:val="19"/>
          <w:lang w:val="en-IN" w:eastAsia="en-IN"/>
        </w:rPr>
        <w:t xml:space="preserve"> </w:t>
      </w:r>
      <w:r>
        <w:rPr>
          <w:sz w:val="19"/>
          <w:szCs w:val="19"/>
          <w:lang w:val="en-IN" w:eastAsia="en-IN"/>
        </w:rPr>
        <w:t xml:space="preserve">will be presented, and </w:t>
      </w:r>
      <w:r w:rsidR="00A92481">
        <w:rPr>
          <w:sz w:val="19"/>
          <w:szCs w:val="19"/>
          <w:lang w:val="en-IN" w:eastAsia="en-IN"/>
        </w:rPr>
        <w:t>approaches to treating severe burnout will be discussed.</w:t>
      </w:r>
    </w:p>
    <w:p w:rsidR="00353663" w:rsidRDefault="00353663" w:rsidP="009602C9">
      <w:pPr>
        <w:jc w:val="both"/>
        <w:rPr>
          <w:sz w:val="19"/>
          <w:szCs w:val="19"/>
          <w:lang w:val="en-IN" w:eastAsia="en-IN"/>
        </w:rPr>
      </w:pPr>
    </w:p>
    <w:p w:rsidR="00353663" w:rsidRDefault="00353663" w:rsidP="00D900F6">
      <w:pPr>
        <w:jc w:val="both"/>
        <w:rPr>
          <w:sz w:val="19"/>
          <w:szCs w:val="19"/>
          <w:lang w:val="en-IN" w:eastAsia="en-IN"/>
        </w:rPr>
      </w:pPr>
    </w:p>
    <w:p w:rsidR="00883A50" w:rsidRDefault="00883A50"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861508" w:rsidRPr="0005164C" w:rsidRDefault="00861508" w:rsidP="00861508">
      <w:pPr>
        <w:rPr>
          <w:sz w:val="19"/>
          <w:szCs w:val="19"/>
        </w:rPr>
      </w:pPr>
    </w:p>
    <w:p w:rsidR="003C0794" w:rsidRPr="0005164C" w:rsidRDefault="00D02D08" w:rsidP="003C0794">
      <w:pPr>
        <w:pStyle w:val="BodyText"/>
        <w:ind w:firstLine="0"/>
        <w:rPr>
          <w:sz w:val="19"/>
          <w:szCs w:val="19"/>
        </w:rPr>
      </w:pPr>
      <w:r w:rsidRPr="00D02D08">
        <w:rPr>
          <w:noProof/>
          <w:sz w:val="19"/>
          <w:szCs w:val="19"/>
        </w:rPr>
        <w:drawing>
          <wp:inline distT="0" distB="0" distL="0" distR="0" wp14:anchorId="50A21147" wp14:editId="084B1DBB">
            <wp:extent cx="1484489" cy="1862976"/>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02511" cy="1885593"/>
                    </a:xfrm>
                    <a:prstGeom prst="rect">
                      <a:avLst/>
                    </a:prstGeom>
                  </pic:spPr>
                </pic:pic>
              </a:graphicData>
            </a:graphic>
          </wp:inline>
        </w:drawing>
      </w: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211976" w:rsidRPr="000F2D16" w:rsidRDefault="00211976" w:rsidP="000F2D16">
      <w:pPr>
        <w:numPr>
          <w:ilvl w:val="0"/>
          <w:numId w:val="24"/>
        </w:numPr>
        <w:shd w:val="clear" w:color="auto" w:fill="FFFFFF"/>
        <w:spacing w:before="100" w:beforeAutospacing="1" w:after="120"/>
        <w:jc w:val="left"/>
        <w:rPr>
          <w:sz w:val="19"/>
          <w:szCs w:val="19"/>
          <w:u w:val="single"/>
          <w:lang w:val="en-IN" w:eastAsia="en-IN"/>
        </w:rPr>
      </w:pPr>
      <w:bookmarkStart w:id="1" w:name="2"/>
      <w:bookmarkEnd w:id="1"/>
      <w:proofErr w:type="spellStart"/>
      <w:r w:rsidRPr="000F2D16">
        <w:rPr>
          <w:sz w:val="19"/>
          <w:szCs w:val="19"/>
          <w:lang w:val="en-IN" w:eastAsia="en-IN"/>
        </w:rPr>
        <w:t>Huggard</w:t>
      </w:r>
      <w:proofErr w:type="spellEnd"/>
      <w:r w:rsidRPr="000F2D16">
        <w:rPr>
          <w:sz w:val="19"/>
          <w:szCs w:val="19"/>
          <w:lang w:val="en-IN" w:eastAsia="en-IN"/>
        </w:rPr>
        <w:t xml:space="preserve">, P., 2003, Compassion fatigue: How much can I give? Medial Education, 37:2 pp.163-164. </w:t>
      </w:r>
      <w:proofErr w:type="spellStart"/>
      <w:r w:rsidRPr="000F2D16">
        <w:rPr>
          <w:sz w:val="19"/>
          <w:szCs w:val="19"/>
          <w:lang w:val="en-IN" w:eastAsia="en-IN"/>
        </w:rPr>
        <w:t>Doi</w:t>
      </w:r>
      <w:proofErr w:type="spellEnd"/>
      <w:r w:rsidRPr="000F2D16">
        <w:rPr>
          <w:sz w:val="19"/>
          <w:szCs w:val="19"/>
          <w:lang w:val="en-IN" w:eastAsia="en-IN"/>
        </w:rPr>
        <w:t xml:space="preserve">: </w:t>
      </w:r>
      <w:r w:rsidRPr="000F2D16">
        <w:rPr>
          <w:sz w:val="19"/>
          <w:szCs w:val="19"/>
          <w:lang w:val="en-IN" w:eastAsia="en-IN"/>
        </w:rPr>
        <w:fldChar w:fldCharType="begin"/>
      </w:r>
      <w:r w:rsidRPr="000F2D16">
        <w:rPr>
          <w:sz w:val="19"/>
          <w:szCs w:val="19"/>
          <w:lang w:val="en-IN" w:eastAsia="en-IN"/>
        </w:rPr>
        <w:instrText xml:space="preserve"> HYPERLINK "https://doi.org/10.1046/j.1365-2923.2003.01414.x" </w:instrText>
      </w:r>
      <w:r w:rsidRPr="000F2D16">
        <w:rPr>
          <w:sz w:val="19"/>
          <w:szCs w:val="19"/>
          <w:lang w:val="en-IN" w:eastAsia="en-IN"/>
        </w:rPr>
        <w:fldChar w:fldCharType="separate"/>
      </w:r>
      <w:r w:rsidRPr="000F2D16">
        <w:rPr>
          <w:sz w:val="19"/>
          <w:szCs w:val="19"/>
          <w:lang w:val="en-IN" w:eastAsia="en-IN"/>
        </w:rPr>
        <w:t>1365-2923.2003.01414.x</w:t>
      </w:r>
      <w:r w:rsidRPr="000F2D16">
        <w:rPr>
          <w:sz w:val="19"/>
          <w:szCs w:val="19"/>
          <w:lang w:val="en-IN" w:eastAsia="en-IN"/>
        </w:rPr>
        <w:fldChar w:fldCharType="end"/>
      </w:r>
    </w:p>
    <w:p w:rsidR="00240CA5" w:rsidRDefault="00240CA5" w:rsidP="00376B95">
      <w:pPr>
        <w:numPr>
          <w:ilvl w:val="0"/>
          <w:numId w:val="16"/>
        </w:numPr>
        <w:shd w:val="clear" w:color="auto" w:fill="FFFFFF"/>
        <w:spacing w:before="100" w:beforeAutospacing="1" w:after="120"/>
        <w:jc w:val="left"/>
        <w:rPr>
          <w:sz w:val="19"/>
          <w:szCs w:val="19"/>
          <w:lang w:val="en-IN" w:eastAsia="en-IN"/>
        </w:rPr>
      </w:pPr>
      <w:r>
        <w:rPr>
          <w:sz w:val="19"/>
          <w:szCs w:val="19"/>
          <w:lang w:val="en-IN" w:eastAsia="en-IN"/>
        </w:rPr>
        <w:t xml:space="preserve">Wilkinson, </w:t>
      </w:r>
      <w:r w:rsidR="002161E8">
        <w:rPr>
          <w:sz w:val="19"/>
          <w:szCs w:val="19"/>
          <w:lang w:val="en-IN" w:eastAsia="en-IN"/>
        </w:rPr>
        <w:t>H., Whittington, R., Perry, L., and Eames, C., Examining the relationship between burnout</w:t>
      </w:r>
      <w:r w:rsidR="000F2D16">
        <w:rPr>
          <w:sz w:val="19"/>
          <w:szCs w:val="19"/>
          <w:lang w:val="en-IN" w:eastAsia="en-IN"/>
        </w:rPr>
        <w:t xml:space="preserve"> and empathy in healthcare prof</w:t>
      </w:r>
      <w:r w:rsidR="002161E8">
        <w:rPr>
          <w:sz w:val="19"/>
          <w:szCs w:val="19"/>
          <w:lang w:val="en-IN" w:eastAsia="en-IN"/>
        </w:rPr>
        <w:t>essionals: A systematic review, Burnout Research,  Sept. 2017, 6, 18</w:t>
      </w:r>
    </w:p>
    <w:p w:rsidR="00376B95" w:rsidRPr="00376B95" w:rsidRDefault="00376B95" w:rsidP="00376B95">
      <w:pPr>
        <w:numPr>
          <w:ilvl w:val="0"/>
          <w:numId w:val="16"/>
        </w:numPr>
        <w:shd w:val="clear" w:color="auto" w:fill="FFFFFF"/>
        <w:spacing w:before="100" w:beforeAutospacing="1" w:after="120"/>
        <w:jc w:val="left"/>
        <w:rPr>
          <w:sz w:val="19"/>
          <w:szCs w:val="19"/>
          <w:lang w:val="en-IN" w:eastAsia="en-IN"/>
        </w:rPr>
      </w:pPr>
      <w:proofErr w:type="spellStart"/>
      <w:r w:rsidRPr="00376B95">
        <w:rPr>
          <w:sz w:val="19"/>
          <w:szCs w:val="19"/>
          <w:lang w:val="en-IN" w:eastAsia="en-IN"/>
        </w:rPr>
        <w:t>Zenasni</w:t>
      </w:r>
      <w:proofErr w:type="spellEnd"/>
      <w:r w:rsidRPr="00376B95">
        <w:rPr>
          <w:sz w:val="19"/>
          <w:szCs w:val="19"/>
          <w:lang w:val="en-IN" w:eastAsia="en-IN"/>
        </w:rPr>
        <w:t xml:space="preserve"> F</w:t>
      </w:r>
      <w:r w:rsidR="000F2D16">
        <w:rPr>
          <w:sz w:val="19"/>
          <w:szCs w:val="19"/>
          <w:lang w:val="en-IN" w:eastAsia="en-IN"/>
        </w:rPr>
        <w:t>.</w:t>
      </w:r>
      <w:r w:rsidRPr="00376B95">
        <w:rPr>
          <w:sz w:val="19"/>
          <w:szCs w:val="19"/>
          <w:lang w:val="en-IN" w:eastAsia="en-IN"/>
        </w:rPr>
        <w:t xml:space="preserve">, </w:t>
      </w:r>
      <w:proofErr w:type="spellStart"/>
      <w:r w:rsidRPr="00376B95">
        <w:rPr>
          <w:sz w:val="19"/>
          <w:szCs w:val="19"/>
          <w:lang w:val="en-IN" w:eastAsia="en-IN"/>
        </w:rPr>
        <w:t>Boujut</w:t>
      </w:r>
      <w:proofErr w:type="spellEnd"/>
      <w:r w:rsidRPr="00376B95">
        <w:rPr>
          <w:sz w:val="19"/>
          <w:szCs w:val="19"/>
          <w:lang w:val="en-IN" w:eastAsia="en-IN"/>
        </w:rPr>
        <w:t xml:space="preserve"> E</w:t>
      </w:r>
      <w:r w:rsidR="000F2D16">
        <w:rPr>
          <w:sz w:val="19"/>
          <w:szCs w:val="19"/>
          <w:lang w:val="en-IN" w:eastAsia="en-IN"/>
        </w:rPr>
        <w:t>.</w:t>
      </w:r>
      <w:r w:rsidRPr="00376B95">
        <w:rPr>
          <w:sz w:val="19"/>
          <w:szCs w:val="19"/>
          <w:lang w:val="en-IN" w:eastAsia="en-IN"/>
        </w:rPr>
        <w:t xml:space="preserve">, </w:t>
      </w:r>
      <w:proofErr w:type="spellStart"/>
      <w:r w:rsidRPr="00376B95">
        <w:rPr>
          <w:sz w:val="19"/>
          <w:szCs w:val="19"/>
          <w:lang w:val="en-IN" w:eastAsia="en-IN"/>
        </w:rPr>
        <w:t>Woerner</w:t>
      </w:r>
      <w:proofErr w:type="spellEnd"/>
      <w:r w:rsidRPr="00376B95">
        <w:rPr>
          <w:sz w:val="19"/>
          <w:szCs w:val="19"/>
          <w:lang w:val="en-IN" w:eastAsia="en-IN"/>
        </w:rPr>
        <w:t xml:space="preserve"> A</w:t>
      </w:r>
      <w:r w:rsidR="000F2D16">
        <w:rPr>
          <w:sz w:val="19"/>
          <w:szCs w:val="19"/>
          <w:lang w:val="en-IN" w:eastAsia="en-IN"/>
        </w:rPr>
        <w:t>. and</w:t>
      </w:r>
      <w:r w:rsidRPr="00376B95">
        <w:rPr>
          <w:sz w:val="19"/>
          <w:szCs w:val="19"/>
          <w:lang w:val="en-IN" w:eastAsia="en-IN"/>
        </w:rPr>
        <w:t xml:space="preserve"> Sultan S.</w:t>
      </w:r>
      <w:r w:rsidR="000F2D16">
        <w:rPr>
          <w:sz w:val="19"/>
          <w:szCs w:val="19"/>
          <w:lang w:val="en-IN" w:eastAsia="en-IN"/>
        </w:rPr>
        <w:t>,</w:t>
      </w:r>
      <w:r w:rsidRPr="00376B95">
        <w:rPr>
          <w:sz w:val="19"/>
          <w:szCs w:val="19"/>
          <w:lang w:val="en-IN" w:eastAsia="en-IN"/>
        </w:rPr>
        <w:t xml:space="preserve"> Burnout and empathy in primary care: three hypotheses. The British Journal of General Practice. 2012;62(600):346-347. doi:10.3399/bjgp12X652193. </w:t>
      </w:r>
      <w:hyperlink r:id="rId6" w:history="1">
        <w:r w:rsidRPr="00376B95">
          <w:rPr>
            <w:sz w:val="19"/>
            <w:szCs w:val="19"/>
            <w:lang w:val="en-IN" w:eastAsia="en-IN"/>
          </w:rPr>
          <w:t>PMID: 22781970</w:t>
        </w:r>
      </w:hyperlink>
    </w:p>
    <w:p w:rsidR="00861508" w:rsidRPr="0005164C" w:rsidRDefault="00861508" w:rsidP="00376B95">
      <w:pPr>
        <w:numPr>
          <w:ilvl w:val="0"/>
          <w:numId w:val="26"/>
        </w:numPr>
        <w:shd w:val="clear" w:color="auto" w:fill="FFFFFF"/>
        <w:spacing w:before="100" w:beforeAutospacing="1" w:after="120"/>
        <w:jc w:val="left"/>
        <w:rPr>
          <w:b/>
          <w:sz w:val="19"/>
          <w:szCs w:val="19"/>
        </w:rPr>
      </w:pPr>
      <w:r w:rsidRPr="0005164C">
        <w:rPr>
          <w:b/>
          <w:sz w:val="19"/>
          <w:szCs w:val="19"/>
          <w:lang w:val="en-IN" w:eastAsia="en-IN"/>
        </w:rPr>
        <w:t>Biography:</w:t>
      </w:r>
    </w:p>
    <w:p w:rsidR="00861508" w:rsidRDefault="00181FB7" w:rsidP="002767F4">
      <w:pPr>
        <w:jc w:val="both"/>
        <w:rPr>
          <w:sz w:val="19"/>
          <w:szCs w:val="19"/>
        </w:rPr>
      </w:pPr>
      <w:r>
        <w:rPr>
          <w:sz w:val="19"/>
          <w:szCs w:val="19"/>
        </w:rPr>
        <w:t>Sero</w:t>
      </w:r>
      <w:r w:rsidR="00545448">
        <w:rPr>
          <w:sz w:val="19"/>
          <w:szCs w:val="19"/>
        </w:rPr>
        <w:t xml:space="preserve">ya </w:t>
      </w:r>
      <w:r w:rsidR="005132A7">
        <w:rPr>
          <w:sz w:val="19"/>
          <w:szCs w:val="19"/>
        </w:rPr>
        <w:t xml:space="preserve">Pauline </w:t>
      </w:r>
      <w:r w:rsidR="00545448">
        <w:rPr>
          <w:sz w:val="19"/>
          <w:szCs w:val="19"/>
        </w:rPr>
        <w:t>Crouch, ND graduated from National University of Natural Medicine in Portland Oregon</w:t>
      </w:r>
      <w:r w:rsidR="00861508" w:rsidRPr="0005164C">
        <w:rPr>
          <w:sz w:val="19"/>
          <w:szCs w:val="19"/>
        </w:rPr>
        <w:t xml:space="preserve"> </w:t>
      </w:r>
      <w:r w:rsidR="00545448">
        <w:rPr>
          <w:sz w:val="19"/>
          <w:szCs w:val="19"/>
        </w:rPr>
        <w:t>in 1985. She has practiced general naturopathic medicine as well as process therapy and several approaches to energy psychology. She was Director of Education at Endeavour College of Natural Health in Australia where she oversaw six practitioner programs in different disciplines. She was recently a Founding Director of the AIHM Interprofessional Fellowship in Integrative Health and Medicine, and currently lives and practices in Vermont, USA.</w:t>
      </w:r>
      <w:r w:rsidR="005132A7">
        <w:rPr>
          <w:sz w:val="19"/>
          <w:szCs w:val="19"/>
        </w:rPr>
        <w:t xml:space="preserve"> </w:t>
      </w:r>
      <w:r w:rsidR="00C9502F">
        <w:rPr>
          <w:sz w:val="19"/>
          <w:szCs w:val="19"/>
        </w:rPr>
        <w:t>Known as</w:t>
      </w:r>
      <w:r w:rsidR="00C17B92">
        <w:rPr>
          <w:sz w:val="19"/>
          <w:szCs w:val="19"/>
        </w:rPr>
        <w:t xml:space="preserve"> a “</w:t>
      </w:r>
      <w:r w:rsidR="00B9125F">
        <w:rPr>
          <w:sz w:val="19"/>
          <w:szCs w:val="19"/>
        </w:rPr>
        <w:t xml:space="preserve">healer of healers” she works with </w:t>
      </w:r>
      <w:r w:rsidR="00C17B92">
        <w:rPr>
          <w:sz w:val="19"/>
          <w:szCs w:val="19"/>
        </w:rPr>
        <w:t xml:space="preserve">all types of practitioners </w:t>
      </w:r>
      <w:r w:rsidR="00C9502F">
        <w:rPr>
          <w:sz w:val="19"/>
          <w:szCs w:val="19"/>
        </w:rPr>
        <w:t xml:space="preserve">preventing and treating burnout and teaching energy </w:t>
      </w:r>
      <w:r w:rsidR="002D73EC">
        <w:rPr>
          <w:sz w:val="19"/>
          <w:szCs w:val="19"/>
        </w:rPr>
        <w:t>hygiene.</w:t>
      </w:r>
    </w:p>
    <w:p w:rsidR="00C9502F" w:rsidRPr="0005164C" w:rsidRDefault="00C9502F" w:rsidP="00861508">
      <w:pPr>
        <w:jc w:val="both"/>
        <w:rPr>
          <w:rFonts w:eastAsia="MS PGothic"/>
          <w:b/>
          <w:sz w:val="19"/>
          <w:szCs w:val="19"/>
        </w:rPr>
      </w:pPr>
    </w:p>
    <w:p w:rsidR="00272C82" w:rsidRPr="0005164C" w:rsidRDefault="00861508" w:rsidP="00376B95">
      <w:pPr>
        <w:numPr>
          <w:ilvl w:val="0"/>
          <w:numId w:val="26"/>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18297C" w:rsidP="00861508">
      <w:pPr>
        <w:autoSpaceDE w:val="0"/>
        <w:autoSpaceDN w:val="0"/>
        <w:adjustRightInd w:val="0"/>
        <w:jc w:val="left"/>
        <w:rPr>
          <w:sz w:val="19"/>
          <w:szCs w:val="19"/>
          <w:lang w:val="en-NZ"/>
        </w:rPr>
      </w:pPr>
      <w:r>
        <w:rPr>
          <w:noProof/>
          <w:sz w:val="19"/>
          <w:szCs w:val="19"/>
          <w:lang w:val="en-NZ"/>
        </w:rPr>
        <w:drawing>
          <wp:inline distT="0" distB="0" distL="0" distR="0">
            <wp:extent cx="1134533" cy="16412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0I9334_2.jpg"/>
                    <pic:cNvPicPr/>
                  </pic:nvPicPr>
                  <pic:blipFill>
                    <a:blip r:embed="rId7"/>
                    <a:stretch>
                      <a:fillRect/>
                    </a:stretch>
                  </pic:blipFill>
                  <pic:spPr>
                    <a:xfrm>
                      <a:off x="0" y="0"/>
                      <a:ext cx="1176239" cy="1701579"/>
                    </a:xfrm>
                    <a:prstGeom prst="rect">
                      <a:avLst/>
                    </a:prstGeom>
                  </pic:spPr>
                </pic:pic>
              </a:graphicData>
            </a:graphic>
          </wp:inline>
        </w:drawing>
      </w:r>
      <w:r w:rsidR="00861508" w:rsidRPr="0005164C">
        <w:rPr>
          <w:sz w:val="19"/>
          <w:szCs w:val="19"/>
          <w:lang w:val="en-NZ"/>
        </w:rPr>
        <w:br/>
      </w:r>
    </w:p>
    <w:p w:rsidR="00272C82" w:rsidRDefault="00272C82" w:rsidP="00861508">
      <w:pPr>
        <w:autoSpaceDE w:val="0"/>
        <w:autoSpaceDN w:val="0"/>
        <w:adjustRightInd w:val="0"/>
        <w:jc w:val="left"/>
        <w:rPr>
          <w:sz w:val="19"/>
          <w:szCs w:val="19"/>
          <w:lang w:val="en-NZ"/>
        </w:rPr>
      </w:pPr>
      <w:r w:rsidRPr="0005164C">
        <w:rPr>
          <w:sz w:val="19"/>
          <w:szCs w:val="19"/>
          <w:lang w:val="en-NZ"/>
        </w:rPr>
        <w:t>Full Name:</w:t>
      </w:r>
      <w:r w:rsidR="005132A7">
        <w:rPr>
          <w:sz w:val="19"/>
          <w:szCs w:val="19"/>
          <w:lang w:val="en-NZ"/>
        </w:rPr>
        <w:t xml:space="preserve"> “Seroya” Pauline Alison Crouch</w:t>
      </w:r>
    </w:p>
    <w:p w:rsidR="00BC7842" w:rsidRPr="0005164C" w:rsidRDefault="00BC7842" w:rsidP="00861508">
      <w:pPr>
        <w:autoSpaceDE w:val="0"/>
        <w:autoSpaceDN w:val="0"/>
        <w:adjustRightInd w:val="0"/>
        <w:jc w:val="left"/>
        <w:rPr>
          <w:sz w:val="19"/>
          <w:szCs w:val="19"/>
          <w:lang w:val="en-NZ"/>
        </w:rPr>
      </w:pPr>
      <w:r>
        <w:rPr>
          <w:sz w:val="19"/>
          <w:szCs w:val="19"/>
          <w:lang w:val="en-NZ"/>
        </w:rPr>
        <w:t>Legal name on passport: Pauline Alison Crouch</w:t>
      </w:r>
    </w:p>
    <w:p w:rsidR="00BC7842" w:rsidRDefault="00861508" w:rsidP="00BC7842">
      <w:pPr>
        <w:autoSpaceDE w:val="0"/>
        <w:autoSpaceDN w:val="0"/>
        <w:adjustRightInd w:val="0"/>
        <w:jc w:val="left"/>
        <w:rPr>
          <w:b/>
          <w:sz w:val="19"/>
          <w:szCs w:val="19"/>
          <w:lang w:val="en-NZ"/>
        </w:rPr>
      </w:pPr>
      <w:r w:rsidRPr="0005164C">
        <w:rPr>
          <w:sz w:val="19"/>
          <w:szCs w:val="19"/>
          <w:lang w:val="en-NZ"/>
        </w:rPr>
        <w:lastRenderedPageBreak/>
        <w:t>Contact number:</w:t>
      </w:r>
      <w:r w:rsidR="005132A7">
        <w:rPr>
          <w:sz w:val="19"/>
          <w:szCs w:val="19"/>
          <w:lang w:val="en-NZ"/>
        </w:rPr>
        <w:t xml:space="preserve"> 001-707-934-7167</w:t>
      </w:r>
      <w:r w:rsidRPr="0005164C">
        <w:rPr>
          <w:sz w:val="19"/>
          <w:szCs w:val="19"/>
          <w:lang w:val="en-NZ"/>
        </w:rPr>
        <w:br/>
        <w:t>Twitter account:</w:t>
      </w:r>
      <w:r w:rsidR="005132A7">
        <w:rPr>
          <w:sz w:val="19"/>
          <w:szCs w:val="19"/>
          <w:lang w:val="en-NZ"/>
        </w:rPr>
        <w:t xml:space="preserve"> @</w:t>
      </w:r>
      <w:proofErr w:type="spellStart"/>
      <w:r w:rsidR="005132A7">
        <w:rPr>
          <w:sz w:val="19"/>
          <w:szCs w:val="19"/>
          <w:lang w:val="en-NZ"/>
        </w:rPr>
        <w:t>seroya</w:t>
      </w:r>
      <w:proofErr w:type="spellEnd"/>
      <w:r w:rsidRPr="0005164C">
        <w:rPr>
          <w:sz w:val="19"/>
          <w:szCs w:val="19"/>
          <w:lang w:val="en-NZ"/>
        </w:rPr>
        <w:br/>
        <w:t>Linked In account:</w:t>
      </w:r>
      <w:r w:rsidR="00284C74">
        <w:rPr>
          <w:sz w:val="19"/>
          <w:szCs w:val="19"/>
          <w:lang w:val="en-NZ"/>
        </w:rPr>
        <w:t xml:space="preserve"> </w:t>
      </w:r>
      <w:hyperlink r:id="rId8" w:history="1">
        <w:r w:rsidR="00284C74" w:rsidRPr="00284C74">
          <w:rPr>
            <w:rStyle w:val="Hyperlink"/>
            <w:sz w:val="19"/>
            <w:szCs w:val="19"/>
            <w:lang w:val="en-NZ"/>
          </w:rPr>
          <w:t>Seroya Pauline Crouch ND</w:t>
        </w:r>
      </w:hyperlink>
    </w:p>
    <w:p w:rsidR="00861508" w:rsidRPr="00BC7842" w:rsidRDefault="00861508" w:rsidP="00BC7842">
      <w:pPr>
        <w:autoSpaceDE w:val="0"/>
        <w:autoSpaceDN w:val="0"/>
        <w:adjustRightInd w:val="0"/>
        <w:jc w:val="left"/>
        <w:rPr>
          <w:b/>
          <w:sz w:val="19"/>
          <w:szCs w:val="19"/>
          <w:lang w:val="en-NZ"/>
        </w:rPr>
      </w:pPr>
      <w:r w:rsidRPr="0005164C">
        <w:rPr>
          <w:sz w:val="19"/>
          <w:szCs w:val="19"/>
          <w:lang w:val="en-NZ"/>
        </w:rPr>
        <w:t>Session name/ number:</w:t>
      </w:r>
      <w:r w:rsidR="00BC7842">
        <w:rPr>
          <w:sz w:val="19"/>
          <w:szCs w:val="19"/>
          <w:lang w:val="en-NZ"/>
        </w:rPr>
        <w:t xml:space="preserve"> Unknown</w:t>
      </w:r>
      <w:r w:rsidRPr="0005164C">
        <w:rPr>
          <w:sz w:val="19"/>
          <w:szCs w:val="19"/>
          <w:lang w:val="en-NZ"/>
        </w:rPr>
        <w:br/>
        <w:t>Category: (Oral presentation</w:t>
      </w:r>
      <w:r w:rsidR="000A6F89">
        <w:rPr>
          <w:sz w:val="19"/>
          <w:szCs w:val="19"/>
          <w:lang w:val="en-NZ"/>
        </w:rPr>
        <w:t xml:space="preserve"> – Keynote)</w:t>
      </w:r>
      <w:bookmarkStart w:id="2" w:name="_GoBack"/>
      <w:bookmarkEnd w:id="2"/>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BC7842">
        <w:rPr>
          <w:sz w:val="18"/>
          <w:szCs w:val="18"/>
          <w:lang w:val="en-IN"/>
        </w:rPr>
        <w:t xml:space="preserve"> </w:t>
      </w:r>
      <w:r w:rsidR="00DD2D1A">
        <w:rPr>
          <w:sz w:val="18"/>
          <w:szCs w:val="18"/>
          <w:lang w:val="en-IN"/>
        </w:rPr>
        <w:t>468159310</w:t>
      </w:r>
      <w:r w:rsidR="000A6F89">
        <w:rPr>
          <w:sz w:val="18"/>
          <w:szCs w:val="18"/>
          <w:lang w:val="en-IN"/>
        </w:rPr>
        <w:t xml:space="preserve"> (USA)</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931169B"/>
    <w:multiLevelType w:val="hybridMultilevel"/>
    <w:tmpl w:val="3C5C1248"/>
    <w:lvl w:ilvl="0" w:tplc="20D884FC">
      <w:start w:val="1"/>
      <w:numFmt w:val="upp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82AC8"/>
    <w:rsid w:val="000A6F89"/>
    <w:rsid w:val="000B4641"/>
    <w:rsid w:val="000F2D16"/>
    <w:rsid w:val="0010711E"/>
    <w:rsid w:val="00127EDD"/>
    <w:rsid w:val="00181FB7"/>
    <w:rsid w:val="0018297C"/>
    <w:rsid w:val="0019611F"/>
    <w:rsid w:val="002043C0"/>
    <w:rsid w:val="00211976"/>
    <w:rsid w:val="002161E8"/>
    <w:rsid w:val="00240CA5"/>
    <w:rsid w:val="00272C82"/>
    <w:rsid w:val="00276735"/>
    <w:rsid w:val="002767F4"/>
    <w:rsid w:val="00284C74"/>
    <w:rsid w:val="002864A3"/>
    <w:rsid w:val="002B3B81"/>
    <w:rsid w:val="002D73EC"/>
    <w:rsid w:val="00351E9B"/>
    <w:rsid w:val="003525C6"/>
    <w:rsid w:val="00353663"/>
    <w:rsid w:val="00374F1F"/>
    <w:rsid w:val="00376B95"/>
    <w:rsid w:val="0038393A"/>
    <w:rsid w:val="003A47B5"/>
    <w:rsid w:val="003A59A6"/>
    <w:rsid w:val="003C0794"/>
    <w:rsid w:val="004059FE"/>
    <w:rsid w:val="004227FF"/>
    <w:rsid w:val="004445B3"/>
    <w:rsid w:val="00494799"/>
    <w:rsid w:val="005132A7"/>
    <w:rsid w:val="00545448"/>
    <w:rsid w:val="005B520E"/>
    <w:rsid w:val="005B535B"/>
    <w:rsid w:val="006108A4"/>
    <w:rsid w:val="006336BA"/>
    <w:rsid w:val="00663E31"/>
    <w:rsid w:val="006C4648"/>
    <w:rsid w:val="0072064C"/>
    <w:rsid w:val="007442B3"/>
    <w:rsid w:val="00753F7B"/>
    <w:rsid w:val="0078398E"/>
    <w:rsid w:val="00787C5A"/>
    <w:rsid w:val="007919DE"/>
    <w:rsid w:val="007C0308"/>
    <w:rsid w:val="008014D2"/>
    <w:rsid w:val="008054BC"/>
    <w:rsid w:val="00812538"/>
    <w:rsid w:val="00841147"/>
    <w:rsid w:val="00861508"/>
    <w:rsid w:val="00883A50"/>
    <w:rsid w:val="008A55B5"/>
    <w:rsid w:val="008A75C8"/>
    <w:rsid w:val="008F7AAB"/>
    <w:rsid w:val="00907876"/>
    <w:rsid w:val="009602C9"/>
    <w:rsid w:val="0097508D"/>
    <w:rsid w:val="009D49B8"/>
    <w:rsid w:val="00A510F7"/>
    <w:rsid w:val="00A92481"/>
    <w:rsid w:val="00AC6519"/>
    <w:rsid w:val="00B06BC6"/>
    <w:rsid w:val="00B9125F"/>
    <w:rsid w:val="00BC7842"/>
    <w:rsid w:val="00C17B92"/>
    <w:rsid w:val="00C9502F"/>
    <w:rsid w:val="00CB1404"/>
    <w:rsid w:val="00CB66E6"/>
    <w:rsid w:val="00D02D08"/>
    <w:rsid w:val="00D319E1"/>
    <w:rsid w:val="00D900F6"/>
    <w:rsid w:val="00D9156D"/>
    <w:rsid w:val="00DD2D1A"/>
    <w:rsid w:val="00E177DC"/>
    <w:rsid w:val="00E91219"/>
    <w:rsid w:val="00E918C4"/>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2CF888"/>
  <w15:chartTrackingRefBased/>
  <w15:docId w15:val="{3A1CAAFD-F737-8F42-8864-BF3C630B0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535B"/>
    <w:pPr>
      <w:jc w:val="center"/>
    </w:pPr>
    <w:rPr>
      <w:rFonts w:ascii="Times New Roman" w:hAnsi="Times New Roman"/>
      <w:lang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eastAsia="en-US"/>
    </w:rPr>
  </w:style>
  <w:style w:type="paragraph" w:customStyle="1" w:styleId="Affiliation">
    <w:name w:val="Affiliation"/>
    <w:uiPriority w:val="99"/>
    <w:pPr>
      <w:jc w:val="center"/>
    </w:pPr>
    <w:rPr>
      <w:rFonts w:ascii="Times New Roman" w:hAnsi="Times New Roman"/>
      <w:lang w:eastAsia="en-US"/>
    </w:rPr>
  </w:style>
  <w:style w:type="paragraph" w:customStyle="1" w:styleId="Author">
    <w:name w:val="Author"/>
    <w:uiPriority w:val="99"/>
    <w:pPr>
      <w:spacing w:before="360" w:after="40"/>
      <w:jc w:val="center"/>
    </w:pPr>
    <w:rPr>
      <w:rFonts w:ascii="Times New Roman" w:hAnsi="Times New Roman"/>
      <w:noProof/>
      <w:sz w:val="22"/>
      <w:szCs w:val="22"/>
      <w:lang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character" w:styleId="UnresolvedMention">
    <w:name w:val="Unresolved Mention"/>
    <w:basedOn w:val="DefaultParagraphFont"/>
    <w:uiPriority w:val="99"/>
    <w:semiHidden/>
    <w:unhideWhenUsed/>
    <w:rsid w:val="00284C74"/>
    <w:rPr>
      <w:color w:val="808080"/>
      <w:shd w:val="clear" w:color="auto" w:fill="E6E6E6"/>
    </w:rPr>
  </w:style>
  <w:style w:type="paragraph" w:styleId="ListParagraph">
    <w:name w:val="List Paragraph"/>
    <w:basedOn w:val="Normal"/>
    <w:uiPriority w:val="34"/>
    <w:qFormat/>
    <w:rsid w:val="00C95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 w:id="930238630">
      <w:bodyDiv w:val="1"/>
      <w:marLeft w:val="0"/>
      <w:marRight w:val="0"/>
      <w:marTop w:val="0"/>
      <w:marBottom w:val="0"/>
      <w:divBdr>
        <w:top w:val="none" w:sz="0" w:space="0" w:color="auto"/>
        <w:left w:val="none" w:sz="0" w:space="0" w:color="auto"/>
        <w:bottom w:val="none" w:sz="0" w:space="0" w:color="auto"/>
        <w:right w:val="none" w:sz="0" w:space="0" w:color="auto"/>
      </w:divBdr>
      <w:divsChild>
        <w:div w:id="2063475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seroya-pauline-crouch-nd-85995a40/" TargetMode="Externa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bi.nlm.nih.gov/pubmed/22781970/" TargetMode="External"/><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3500</CharactersWithSpaces>
  <SharedDoc>false</SharedDoc>
  <HLinks>
    <vt:vector size="6" baseType="variant">
      <vt:variant>
        <vt:i4>6488100</vt:i4>
      </vt:variant>
      <vt:variant>
        <vt:i4>0</vt:i4>
      </vt:variant>
      <vt:variant>
        <vt:i4>0</vt:i4>
      </vt:variant>
      <vt:variant>
        <vt:i4>5</vt:i4>
      </vt:variant>
      <vt:variant>
        <vt:lpwstr>https://www.linkedin.com/in/seroya-pauline-crouch-nd-85995a40/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Seroya Pauline Crouch</cp:lastModifiedBy>
  <cp:revision>3</cp:revision>
  <dcterms:created xsi:type="dcterms:W3CDTF">2018-05-29T16:14:00Z</dcterms:created>
  <dcterms:modified xsi:type="dcterms:W3CDTF">2018-05-30T01:23:00Z</dcterms:modified>
</cp:coreProperties>
</file>