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F5D" w:rsidRPr="006A7DEB" w:rsidRDefault="00514F5D" w:rsidP="00514F5D">
      <w:pPr>
        <w:rPr>
          <w:rFonts w:ascii="Times New Roman" w:hAnsi="Times New Roman" w:cs="Times New Roman"/>
          <w:b/>
          <w:bCs/>
          <w:sz w:val="24"/>
          <w:szCs w:val="24"/>
        </w:rPr>
      </w:pPr>
      <w:r w:rsidRPr="006A7DEB">
        <w:rPr>
          <w:rFonts w:ascii="Times New Roman" w:hAnsi="Times New Roman" w:cs="Times New Roman"/>
          <w:b/>
          <w:bCs/>
          <w:sz w:val="24"/>
          <w:szCs w:val="24"/>
        </w:rPr>
        <w:t>Abstract</w:t>
      </w:r>
      <w:r>
        <w:rPr>
          <w:rFonts w:ascii="Times New Roman" w:hAnsi="Times New Roman" w:cs="Times New Roman"/>
          <w:b/>
          <w:bCs/>
          <w:sz w:val="24"/>
          <w:szCs w:val="24"/>
        </w:rPr>
        <w:t>:</w:t>
      </w:r>
    </w:p>
    <w:p w:rsidR="00514F5D" w:rsidRPr="00047B7D" w:rsidRDefault="00514F5D" w:rsidP="00514F5D">
      <w:pPr>
        <w:jc w:val="both"/>
        <w:rPr>
          <w:rFonts w:ascii="Times New Roman" w:hAnsi="Times New Roman" w:cs="Times New Roman"/>
          <w:b/>
          <w:sz w:val="24"/>
          <w:szCs w:val="24"/>
        </w:rPr>
      </w:pPr>
      <w:r w:rsidRPr="00047B7D">
        <w:rPr>
          <w:b/>
          <w:sz w:val="24"/>
          <w:szCs w:val="24"/>
        </w:rPr>
        <w:t xml:space="preserve">Background/Objective: </w:t>
      </w:r>
      <w:proofErr w:type="spellStart"/>
      <w:r w:rsidRPr="00047B7D">
        <w:rPr>
          <w:i/>
          <w:sz w:val="24"/>
          <w:szCs w:val="24"/>
        </w:rPr>
        <w:t>Achyranthes</w:t>
      </w:r>
      <w:proofErr w:type="spellEnd"/>
      <w:r w:rsidRPr="00047B7D">
        <w:rPr>
          <w:sz w:val="24"/>
          <w:szCs w:val="24"/>
        </w:rPr>
        <w:t xml:space="preserve"> </w:t>
      </w:r>
      <w:proofErr w:type="spellStart"/>
      <w:r w:rsidRPr="00047B7D">
        <w:rPr>
          <w:i/>
          <w:sz w:val="24"/>
          <w:szCs w:val="24"/>
        </w:rPr>
        <w:t>aspera</w:t>
      </w:r>
      <w:proofErr w:type="spellEnd"/>
      <w:r w:rsidRPr="00047B7D">
        <w:rPr>
          <w:sz w:val="24"/>
          <w:szCs w:val="24"/>
        </w:rPr>
        <w:t xml:space="preserve"> is an erect flowering medicinal herb</w:t>
      </w:r>
      <w:r w:rsidRPr="00047B7D">
        <w:rPr>
          <w:bCs/>
          <w:sz w:val="24"/>
          <w:szCs w:val="24"/>
        </w:rPr>
        <w:t xml:space="preserve"> </w:t>
      </w:r>
      <w:r w:rsidRPr="00047B7D">
        <w:rPr>
          <w:sz w:val="24"/>
          <w:szCs w:val="24"/>
        </w:rPr>
        <w:t>use</w:t>
      </w:r>
      <w:r w:rsidRPr="00047B7D">
        <w:rPr>
          <w:i/>
          <w:sz w:val="24"/>
          <w:szCs w:val="24"/>
        </w:rPr>
        <w:t xml:space="preserve"> </w:t>
      </w:r>
      <w:r w:rsidRPr="00047B7D">
        <w:rPr>
          <w:sz w:val="24"/>
          <w:szCs w:val="24"/>
        </w:rPr>
        <w:t>in</w:t>
      </w:r>
      <w:r w:rsidRPr="00047B7D">
        <w:rPr>
          <w:color w:val="070000"/>
          <w:sz w:val="24"/>
          <w:szCs w:val="24"/>
        </w:rPr>
        <w:t xml:space="preserve"> folkloric medicine. </w:t>
      </w:r>
      <w:r w:rsidRPr="00047B7D">
        <w:rPr>
          <w:rStyle w:val="element-citation"/>
          <w:sz w:val="24"/>
          <w:szCs w:val="24"/>
        </w:rPr>
        <w:t xml:space="preserve">This study aims to examine the effect of </w:t>
      </w:r>
      <w:proofErr w:type="spellStart"/>
      <w:r w:rsidRPr="00047B7D">
        <w:rPr>
          <w:rStyle w:val="element-citation"/>
          <w:sz w:val="24"/>
          <w:szCs w:val="24"/>
        </w:rPr>
        <w:t>methanolic</w:t>
      </w:r>
      <w:proofErr w:type="spellEnd"/>
      <w:r w:rsidRPr="00047B7D">
        <w:rPr>
          <w:rStyle w:val="element-citation"/>
          <w:sz w:val="24"/>
          <w:szCs w:val="24"/>
        </w:rPr>
        <w:t xml:space="preserve"> leaf extract of </w:t>
      </w:r>
      <w:proofErr w:type="spellStart"/>
      <w:r w:rsidRPr="00047B7D">
        <w:rPr>
          <w:i/>
          <w:sz w:val="24"/>
          <w:szCs w:val="24"/>
        </w:rPr>
        <w:t>Achyranthes</w:t>
      </w:r>
      <w:proofErr w:type="spellEnd"/>
      <w:r w:rsidRPr="00047B7D">
        <w:rPr>
          <w:sz w:val="24"/>
          <w:szCs w:val="24"/>
        </w:rPr>
        <w:t xml:space="preserve"> </w:t>
      </w:r>
      <w:proofErr w:type="spellStart"/>
      <w:r w:rsidRPr="00047B7D">
        <w:rPr>
          <w:i/>
          <w:sz w:val="24"/>
          <w:szCs w:val="24"/>
        </w:rPr>
        <w:t>aspera</w:t>
      </w:r>
      <w:proofErr w:type="spellEnd"/>
      <w:r w:rsidRPr="00047B7D">
        <w:rPr>
          <w:sz w:val="24"/>
          <w:szCs w:val="24"/>
        </w:rPr>
        <w:t xml:space="preserve"> </w:t>
      </w:r>
      <w:r w:rsidRPr="00047B7D">
        <w:rPr>
          <w:rStyle w:val="element-citation"/>
          <w:sz w:val="24"/>
          <w:szCs w:val="24"/>
        </w:rPr>
        <w:t xml:space="preserve">on hematological parameters of Swiss albino mice. </w:t>
      </w:r>
      <w:r w:rsidRPr="00047B7D">
        <w:rPr>
          <w:b/>
          <w:sz w:val="24"/>
          <w:szCs w:val="24"/>
        </w:rPr>
        <w:t xml:space="preserve">Materials and Methods: </w:t>
      </w:r>
      <w:r w:rsidRPr="00047B7D">
        <w:rPr>
          <w:bCs/>
          <w:sz w:val="24"/>
          <w:szCs w:val="24"/>
        </w:rPr>
        <w:t xml:space="preserve">70 adult mice of both sexes with mean weight of 22 </w:t>
      </w:r>
      <w:r w:rsidRPr="00047B7D">
        <w:rPr>
          <w:sz w:val="24"/>
          <w:szCs w:val="24"/>
        </w:rPr>
        <w:t>± 5</w:t>
      </w:r>
      <w:r w:rsidRPr="00047B7D">
        <w:rPr>
          <w:bCs/>
          <w:sz w:val="24"/>
          <w:szCs w:val="24"/>
        </w:rPr>
        <w:t xml:space="preserve">g were used for this study. </w:t>
      </w:r>
      <w:proofErr w:type="spellStart"/>
      <w:r w:rsidRPr="00047B7D">
        <w:rPr>
          <w:i/>
          <w:sz w:val="24"/>
          <w:szCs w:val="24"/>
        </w:rPr>
        <w:t>Achyranthes</w:t>
      </w:r>
      <w:proofErr w:type="spellEnd"/>
      <w:r w:rsidRPr="00047B7D">
        <w:rPr>
          <w:sz w:val="24"/>
          <w:szCs w:val="24"/>
        </w:rPr>
        <w:t xml:space="preserve"> </w:t>
      </w:r>
      <w:proofErr w:type="spellStart"/>
      <w:r w:rsidRPr="00047B7D">
        <w:rPr>
          <w:i/>
          <w:sz w:val="24"/>
          <w:szCs w:val="24"/>
        </w:rPr>
        <w:t>aspera</w:t>
      </w:r>
      <w:proofErr w:type="spellEnd"/>
      <w:r w:rsidRPr="00047B7D">
        <w:rPr>
          <w:i/>
          <w:sz w:val="24"/>
          <w:szCs w:val="24"/>
        </w:rPr>
        <w:t xml:space="preserve"> </w:t>
      </w:r>
      <w:r w:rsidRPr="00047B7D">
        <w:rPr>
          <w:sz w:val="24"/>
          <w:szCs w:val="24"/>
        </w:rPr>
        <w:t xml:space="preserve">leaves </w:t>
      </w:r>
      <w:r w:rsidRPr="00047B7D">
        <w:rPr>
          <w:color w:val="070000"/>
          <w:sz w:val="24"/>
          <w:szCs w:val="24"/>
        </w:rPr>
        <w:t>was</w:t>
      </w:r>
      <w:r w:rsidRPr="00047B7D">
        <w:rPr>
          <w:i/>
          <w:color w:val="070000"/>
          <w:sz w:val="24"/>
          <w:szCs w:val="24"/>
        </w:rPr>
        <w:t xml:space="preserve"> </w:t>
      </w:r>
      <w:r w:rsidRPr="00047B7D">
        <w:rPr>
          <w:color w:val="070000"/>
          <w:sz w:val="24"/>
          <w:szCs w:val="24"/>
        </w:rPr>
        <w:t>pulver</w:t>
      </w:r>
      <w:r>
        <w:rPr>
          <w:color w:val="070000"/>
          <w:sz w:val="24"/>
          <w:szCs w:val="24"/>
        </w:rPr>
        <w:t>ized to coarse powder from where</w:t>
      </w:r>
      <w:r w:rsidRPr="00047B7D">
        <w:rPr>
          <w:color w:val="070000"/>
          <w:sz w:val="24"/>
          <w:szCs w:val="24"/>
        </w:rPr>
        <w:t xml:space="preserve"> </w:t>
      </w:r>
      <w:proofErr w:type="spellStart"/>
      <w:r w:rsidRPr="00047B7D">
        <w:rPr>
          <w:color w:val="070000"/>
          <w:sz w:val="24"/>
          <w:szCs w:val="24"/>
        </w:rPr>
        <w:t>methanolic</w:t>
      </w:r>
      <w:proofErr w:type="spellEnd"/>
      <w:r w:rsidRPr="00047B7D">
        <w:rPr>
          <w:color w:val="070000"/>
          <w:sz w:val="24"/>
          <w:szCs w:val="24"/>
        </w:rPr>
        <w:t xml:space="preserve"> extract was obtained. 0.2ml of 50mg/kg, 100mg/kg, and 200mg/kg respectively of leaf extract was administered to mice</w:t>
      </w:r>
      <w:r>
        <w:rPr>
          <w:color w:val="070000"/>
          <w:sz w:val="24"/>
          <w:szCs w:val="24"/>
        </w:rPr>
        <w:t xml:space="preserve"> for four days</w:t>
      </w:r>
      <w:r w:rsidRPr="00047B7D">
        <w:rPr>
          <w:color w:val="070000"/>
          <w:sz w:val="24"/>
          <w:szCs w:val="24"/>
        </w:rPr>
        <w:t xml:space="preserve">. After administration, 1ml of blood was collected from mice through cardiac puncture into EDTA bottle for full blood count estimation using Abacus-80 hematological analyzer. </w:t>
      </w:r>
      <w:r w:rsidRPr="00047B7D">
        <w:rPr>
          <w:b/>
          <w:color w:val="070000"/>
          <w:sz w:val="24"/>
          <w:szCs w:val="24"/>
        </w:rPr>
        <w:t>Results:</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 xml:space="preserve">The </w:t>
      </w:r>
      <w:r w:rsidRPr="00047B7D">
        <w:rPr>
          <w:color w:val="070000"/>
          <w:sz w:val="24"/>
          <w:szCs w:val="24"/>
        </w:rPr>
        <w:t>administration</w:t>
      </w:r>
      <w:r w:rsidRPr="00047B7D">
        <w:rPr>
          <w:rFonts w:ascii="Times New Roman" w:hAnsi="Times New Roman" w:cs="Times New Roman"/>
          <w:sz w:val="24"/>
          <w:szCs w:val="24"/>
        </w:rPr>
        <w:t xml:space="preserve"> of 50mg/kg, 100mg/kg and 200mg/kg doses of the extract resulted in increased lymphocyte count from 29.4±7.35% to 70.4±0.25%, 70.5±0.219% and 81.3±0.282% respectively at P&gt;0.05</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 xml:space="preserve">while neutrophil value was reduced from </w:t>
      </w:r>
      <w:r w:rsidRPr="00047B7D">
        <w:rPr>
          <w:sz w:val="24"/>
          <w:szCs w:val="24"/>
        </w:rPr>
        <w:t>55.2±11.05</w:t>
      </w:r>
      <w:r w:rsidRPr="00047B7D">
        <w:rPr>
          <w:color w:val="FF0000"/>
          <w:sz w:val="24"/>
          <w:szCs w:val="24"/>
          <w:vertAlign w:val="superscript"/>
        </w:rPr>
        <w:t xml:space="preserve"> </w:t>
      </w:r>
      <w:r w:rsidRPr="00047B7D">
        <w:rPr>
          <w:rFonts w:ascii="Times New Roman" w:hAnsi="Times New Roman" w:cs="Times New Roman"/>
          <w:sz w:val="24"/>
          <w:szCs w:val="24"/>
        </w:rPr>
        <w:t>x 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to </w:t>
      </w:r>
      <w:r w:rsidRPr="00047B7D">
        <w:rPr>
          <w:sz w:val="24"/>
          <w:szCs w:val="24"/>
        </w:rPr>
        <w:t>14.0±0.216</w:t>
      </w:r>
      <w:r w:rsidRPr="00047B7D">
        <w:rPr>
          <w:rFonts w:ascii="Times New Roman" w:hAnsi="Times New Roman" w:cs="Times New Roman"/>
          <w:sz w:val="24"/>
          <w:szCs w:val="24"/>
        </w:rPr>
        <w:t>x 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w:t>
      </w:r>
      <w:r w:rsidRPr="00047B7D">
        <w:rPr>
          <w:sz w:val="24"/>
          <w:szCs w:val="24"/>
        </w:rPr>
        <w:t>11.2±0.109x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 xml:space="preserve">/l and </w:t>
      </w:r>
      <w:r w:rsidRPr="00047B7D">
        <w:rPr>
          <w:sz w:val="24"/>
          <w:szCs w:val="24"/>
        </w:rPr>
        <w:t>12.3±0.148 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9</w:t>
      </w:r>
      <w:r w:rsidRPr="00047B7D">
        <w:rPr>
          <w:rFonts w:ascii="Times New Roman" w:hAnsi="Times New Roman" w:cs="Times New Roman"/>
          <w:sz w:val="24"/>
          <w:szCs w:val="24"/>
        </w:rPr>
        <w:t>/l</w:t>
      </w:r>
      <w:r w:rsidRPr="00047B7D">
        <w:rPr>
          <w:sz w:val="24"/>
          <w:szCs w:val="24"/>
        </w:rPr>
        <w:t>.</w:t>
      </w:r>
      <w:r w:rsidRPr="00047B7D">
        <w:rPr>
          <w:rFonts w:ascii="Times New Roman" w:hAnsi="Times New Roman" w:cs="Times New Roman"/>
          <w:b/>
          <w:sz w:val="24"/>
          <w:szCs w:val="24"/>
        </w:rPr>
        <w:t xml:space="preserve"> </w:t>
      </w:r>
      <w:r w:rsidRPr="00047B7D">
        <w:rPr>
          <w:rFonts w:ascii="Times New Roman" w:hAnsi="Times New Roman" w:cs="Times New Roman"/>
          <w:sz w:val="24"/>
          <w:szCs w:val="24"/>
        </w:rPr>
        <w:t>The administration of 50mg/kg, 100mg/kg and 200mg/kg doses of the extract increases platelet count from 99.0±0.52</w:t>
      </w:r>
      <w:r>
        <w:rPr>
          <w:rFonts w:ascii="Times New Roman" w:hAnsi="Times New Roman" w:cs="Times New Roman"/>
          <w:sz w:val="24"/>
          <w:szCs w:val="24"/>
        </w:rPr>
        <w:t>x10</w:t>
      </w:r>
      <w:r>
        <w:rPr>
          <w:rFonts w:ascii="Times New Roman" w:hAnsi="Times New Roman" w:cs="Times New Roman"/>
          <w:sz w:val="24"/>
          <w:szCs w:val="24"/>
          <w:vertAlign w:val="superscript"/>
        </w:rPr>
        <w:t>3</w:t>
      </w:r>
      <w:r>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to </w:t>
      </w:r>
      <w:r w:rsidRPr="00047B7D">
        <w:rPr>
          <w:sz w:val="24"/>
          <w:szCs w:val="24"/>
        </w:rPr>
        <w:t>529±0.</w:t>
      </w:r>
      <w:r>
        <w:rPr>
          <w:rFonts w:ascii="Times New Roman" w:hAnsi="Times New Roman" w:cs="Times New Roman"/>
          <w:sz w:val="24"/>
          <w:szCs w:val="24"/>
        </w:rPr>
        <w:t>01x</w:t>
      </w:r>
      <w:r w:rsidRPr="00047B7D">
        <w:rPr>
          <w:rFonts w:ascii="Times New Roman" w:hAnsi="Times New Roman" w:cs="Times New Roman"/>
          <w:sz w:val="24"/>
          <w:szCs w:val="24"/>
        </w:rPr>
        <w:t xml:space="preserve"> 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w:t>
      </w:r>
      <w:r w:rsidRPr="00047B7D">
        <w:rPr>
          <w:sz w:val="24"/>
          <w:szCs w:val="24"/>
        </w:rPr>
        <w:t>332±0.523</w:t>
      </w:r>
      <w:r w:rsidRPr="00047B7D">
        <w:rPr>
          <w:rFonts w:ascii="Times New Roman" w:hAnsi="Times New Roman" w:cs="Times New Roman"/>
          <w:sz w:val="24"/>
          <w:szCs w:val="24"/>
        </w:rPr>
        <w:t>x10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and </w:t>
      </w:r>
      <w:r w:rsidRPr="00047B7D">
        <w:rPr>
          <w:sz w:val="24"/>
          <w:szCs w:val="24"/>
        </w:rPr>
        <w:t>135±0.543x</w:t>
      </w:r>
      <w:r w:rsidRPr="00047B7D">
        <w:rPr>
          <w:rFonts w:ascii="Times New Roman" w:hAnsi="Times New Roman" w:cs="Times New Roman"/>
          <w:sz w:val="24"/>
          <w:szCs w:val="24"/>
        </w:rPr>
        <w:t>10</w:t>
      </w:r>
      <w:r w:rsidRPr="00047B7D">
        <w:rPr>
          <w:rFonts w:ascii="Times New Roman" w:hAnsi="Times New Roman" w:cs="Times New Roman"/>
          <w:sz w:val="24"/>
          <w:szCs w:val="24"/>
          <w:vertAlign w:val="superscript"/>
        </w:rPr>
        <w:t>3</w:t>
      </w:r>
      <w:r w:rsidRPr="00047B7D">
        <w:rPr>
          <w:rFonts w:ascii="Times New Roman" w:hAnsi="Times New Roman" w:cs="Times New Roman"/>
          <w:sz w:val="24"/>
          <w:szCs w:val="24"/>
        </w:rPr>
        <w:t>/</w:t>
      </w:r>
      <w:proofErr w:type="spellStart"/>
      <w:r w:rsidRPr="00047B7D">
        <w:rPr>
          <w:rFonts w:ascii="Times New Roman" w:hAnsi="Times New Roman" w:cs="Times New Roman"/>
          <w:sz w:val="24"/>
          <w:szCs w:val="24"/>
        </w:rPr>
        <w:t>ul</w:t>
      </w:r>
      <w:proofErr w:type="spellEnd"/>
      <w:r w:rsidRPr="00047B7D">
        <w:rPr>
          <w:rFonts w:ascii="Times New Roman" w:hAnsi="Times New Roman" w:cs="Times New Roman"/>
          <w:sz w:val="24"/>
          <w:szCs w:val="24"/>
        </w:rPr>
        <w:t xml:space="preserve"> respectively. </w:t>
      </w:r>
      <w:r w:rsidRPr="00047B7D">
        <w:rPr>
          <w:rFonts w:ascii="Times New Roman" w:hAnsi="Times New Roman" w:cs="Times New Roman"/>
          <w:b/>
          <w:sz w:val="24"/>
          <w:szCs w:val="24"/>
        </w:rPr>
        <w:t xml:space="preserve">Conclusion: </w:t>
      </w:r>
      <w:r w:rsidRPr="00047B7D">
        <w:rPr>
          <w:rFonts w:ascii="Times New Roman" w:hAnsi="Times New Roman" w:cs="Times New Roman"/>
          <w:sz w:val="24"/>
          <w:szCs w:val="24"/>
        </w:rPr>
        <w:t xml:space="preserve">Ingestion of </w:t>
      </w:r>
      <w:proofErr w:type="spellStart"/>
      <w:r w:rsidRPr="00047B7D">
        <w:rPr>
          <w:rFonts w:ascii="Times New Roman" w:hAnsi="Times New Roman" w:cs="Times New Roman"/>
          <w:sz w:val="24"/>
          <w:szCs w:val="24"/>
        </w:rPr>
        <w:t>methanolic</w:t>
      </w:r>
      <w:proofErr w:type="spellEnd"/>
      <w:r w:rsidRPr="00047B7D">
        <w:rPr>
          <w:rFonts w:ascii="Times New Roman" w:hAnsi="Times New Roman" w:cs="Times New Roman"/>
          <w:sz w:val="24"/>
          <w:szCs w:val="24"/>
        </w:rPr>
        <w:t xml:space="preserve"> leaf extract of </w:t>
      </w:r>
      <w:proofErr w:type="spellStart"/>
      <w:r w:rsidRPr="00047B7D">
        <w:rPr>
          <w:i/>
          <w:sz w:val="24"/>
          <w:szCs w:val="24"/>
        </w:rPr>
        <w:t>Achyranthes</w:t>
      </w:r>
      <w:proofErr w:type="spellEnd"/>
      <w:r w:rsidRPr="00047B7D">
        <w:rPr>
          <w:sz w:val="24"/>
          <w:szCs w:val="24"/>
        </w:rPr>
        <w:t xml:space="preserve"> </w:t>
      </w:r>
      <w:proofErr w:type="spellStart"/>
      <w:r w:rsidRPr="00047B7D">
        <w:rPr>
          <w:i/>
          <w:sz w:val="24"/>
          <w:szCs w:val="24"/>
        </w:rPr>
        <w:t>aspera</w:t>
      </w:r>
      <w:proofErr w:type="spellEnd"/>
      <w:r w:rsidRPr="00047B7D">
        <w:rPr>
          <w:i/>
          <w:sz w:val="24"/>
          <w:szCs w:val="24"/>
        </w:rPr>
        <w:t xml:space="preserve"> </w:t>
      </w:r>
      <w:r w:rsidRPr="00047B7D">
        <w:rPr>
          <w:rFonts w:ascii="Times New Roman" w:hAnsi="Times New Roman" w:cs="Times New Roman"/>
          <w:sz w:val="24"/>
          <w:szCs w:val="24"/>
        </w:rPr>
        <w:t xml:space="preserve">resulted in a dose dependent changes in hematological parameter of albino mice including significant increase in lymphocyte and platelet counts. This plant’s leaf extract may therefore have the potentials of being effective in the treatment of diseases cause by thrombocytopenia and </w:t>
      </w:r>
      <w:proofErr w:type="spellStart"/>
      <w:r w:rsidRPr="00047B7D">
        <w:rPr>
          <w:rFonts w:ascii="Times New Roman" w:hAnsi="Times New Roman" w:cs="Times New Roman"/>
          <w:sz w:val="24"/>
          <w:szCs w:val="24"/>
        </w:rPr>
        <w:t>lymphocytopenia</w:t>
      </w:r>
      <w:proofErr w:type="spellEnd"/>
      <w:r w:rsidRPr="00047B7D">
        <w:rPr>
          <w:rFonts w:ascii="Times New Roman" w:hAnsi="Times New Roman" w:cs="Times New Roman"/>
          <w:sz w:val="24"/>
          <w:szCs w:val="24"/>
        </w:rPr>
        <w:t xml:space="preserve"> in mammals. It is believed that information provided in this study can enhance appropriate usage of </w:t>
      </w:r>
      <w:proofErr w:type="spellStart"/>
      <w:r w:rsidRPr="00047B7D">
        <w:rPr>
          <w:i/>
          <w:sz w:val="24"/>
          <w:szCs w:val="24"/>
        </w:rPr>
        <w:t>Achyranthes</w:t>
      </w:r>
      <w:proofErr w:type="spellEnd"/>
      <w:r w:rsidRPr="00047B7D">
        <w:rPr>
          <w:sz w:val="24"/>
          <w:szCs w:val="24"/>
        </w:rPr>
        <w:t xml:space="preserve"> </w:t>
      </w:r>
      <w:proofErr w:type="spellStart"/>
      <w:r w:rsidRPr="00047B7D">
        <w:rPr>
          <w:i/>
          <w:sz w:val="24"/>
          <w:szCs w:val="24"/>
        </w:rPr>
        <w:t>aspera</w:t>
      </w:r>
      <w:proofErr w:type="spellEnd"/>
      <w:r w:rsidRPr="00047B7D">
        <w:rPr>
          <w:i/>
          <w:sz w:val="24"/>
          <w:szCs w:val="24"/>
        </w:rPr>
        <w:t xml:space="preserve"> </w:t>
      </w:r>
      <w:r w:rsidRPr="00047B7D">
        <w:rPr>
          <w:rFonts w:ascii="Times New Roman" w:hAnsi="Times New Roman" w:cs="Times New Roman"/>
          <w:sz w:val="24"/>
          <w:szCs w:val="24"/>
        </w:rPr>
        <w:t xml:space="preserve">in </w:t>
      </w:r>
      <w:r w:rsidRPr="00047B7D">
        <w:rPr>
          <w:rFonts w:ascii="Times New Roman" w:hAnsi="Times New Roman" w:cs="Times New Roman"/>
          <w:color w:val="070000"/>
          <w:sz w:val="24"/>
          <w:szCs w:val="24"/>
        </w:rPr>
        <w:t>folkloric medicine in Nigeria.</w:t>
      </w:r>
    </w:p>
    <w:p w:rsidR="0033068A" w:rsidRDefault="0033068A">
      <w:bookmarkStart w:id="0" w:name="_GoBack"/>
      <w:bookmarkEnd w:id="0"/>
    </w:p>
    <w:sectPr w:rsidR="00330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F5D"/>
    <w:rsid w:val="0033068A"/>
    <w:rsid w:val="003A73D9"/>
    <w:rsid w:val="00514F5D"/>
    <w:rsid w:val="00F10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0F3A1-2160-4E4C-A9F5-16533067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F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514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1519</Characters>
  <Application>Microsoft Office Word</Application>
  <DocSecurity>0</DocSecurity>
  <Lines>12</Lines>
  <Paragraphs>3</Paragraphs>
  <ScaleCrop>false</ScaleCrop>
  <Company>Microsoft</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Etim</dc:creator>
  <cp:keywords/>
  <dc:description/>
  <cp:lastModifiedBy>Emmanuel Etim</cp:lastModifiedBy>
  <cp:revision>1</cp:revision>
  <dcterms:created xsi:type="dcterms:W3CDTF">2018-05-11T19:28:00Z</dcterms:created>
  <dcterms:modified xsi:type="dcterms:W3CDTF">2018-05-11T19:29:00Z</dcterms:modified>
</cp:coreProperties>
</file>