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AD9" w:rsidRPr="005A7AD9" w:rsidRDefault="005A7AD9" w:rsidP="005A7AD9">
      <w:pPr>
        <w:autoSpaceDE w:val="0"/>
        <w:autoSpaceDN w:val="0"/>
        <w:bidi w:val="0"/>
        <w:adjustRightInd w:val="0"/>
        <w:rPr>
          <w:b/>
          <w:bCs/>
          <w:noProof w:val="0"/>
          <w:sz w:val="22"/>
          <w:szCs w:val="22"/>
        </w:rPr>
      </w:pPr>
      <w:r w:rsidRPr="005A7AD9">
        <w:rPr>
          <w:b/>
          <w:bCs/>
          <w:noProof w:val="0"/>
          <w:sz w:val="22"/>
          <w:szCs w:val="22"/>
        </w:rPr>
        <w:t>Historical aspects of Black Seed (</w:t>
      </w:r>
      <w:r w:rsidRPr="005A7AD9">
        <w:rPr>
          <w:b/>
          <w:bCs/>
          <w:i/>
          <w:iCs/>
          <w:noProof w:val="0"/>
          <w:sz w:val="22"/>
          <w:szCs w:val="22"/>
        </w:rPr>
        <w:t>Nigella sativa</w:t>
      </w:r>
      <w:r w:rsidRPr="005A7AD9">
        <w:rPr>
          <w:b/>
          <w:bCs/>
          <w:noProof w:val="0"/>
          <w:sz w:val="22"/>
          <w:szCs w:val="22"/>
        </w:rPr>
        <w:t xml:space="preserve">) and their link to present day scientific investigations </w:t>
      </w:r>
    </w:p>
    <w:p w:rsidR="005A7AD9" w:rsidRPr="005A7AD9" w:rsidRDefault="005A7AD9" w:rsidP="005A7AD9">
      <w:pPr>
        <w:autoSpaceDE w:val="0"/>
        <w:autoSpaceDN w:val="0"/>
        <w:bidi w:val="0"/>
        <w:adjustRightInd w:val="0"/>
        <w:rPr>
          <w:noProof w:val="0"/>
          <w:sz w:val="22"/>
          <w:szCs w:val="22"/>
        </w:rPr>
      </w:pPr>
    </w:p>
    <w:p w:rsidR="005A7AD9" w:rsidRPr="005A7AD9" w:rsidRDefault="005A7AD9" w:rsidP="005A7AD9">
      <w:pPr>
        <w:autoSpaceDE w:val="0"/>
        <w:autoSpaceDN w:val="0"/>
        <w:bidi w:val="0"/>
        <w:adjustRightInd w:val="0"/>
        <w:rPr>
          <w:b/>
          <w:bCs/>
          <w:noProof w:val="0"/>
          <w:sz w:val="22"/>
          <w:szCs w:val="22"/>
        </w:rPr>
      </w:pPr>
      <w:r w:rsidRPr="005A7AD9">
        <w:rPr>
          <w:b/>
          <w:bCs/>
          <w:noProof w:val="0"/>
          <w:sz w:val="22"/>
          <w:szCs w:val="22"/>
        </w:rPr>
        <w:t xml:space="preserve">Mohammad </w:t>
      </w:r>
      <w:proofErr w:type="spellStart"/>
      <w:r w:rsidRPr="005A7AD9">
        <w:rPr>
          <w:b/>
          <w:bCs/>
          <w:noProof w:val="0"/>
          <w:sz w:val="22"/>
          <w:szCs w:val="22"/>
        </w:rPr>
        <w:t>Akram</w:t>
      </w:r>
      <w:proofErr w:type="spellEnd"/>
      <w:r w:rsidRPr="005A7AD9">
        <w:rPr>
          <w:b/>
          <w:bCs/>
          <w:noProof w:val="0"/>
          <w:sz w:val="22"/>
          <w:szCs w:val="22"/>
        </w:rPr>
        <w:t xml:space="preserve"> Randhawa</w:t>
      </w:r>
      <w:r w:rsidRPr="005A7AD9">
        <w:rPr>
          <w:b/>
          <w:bCs/>
          <w:noProof w:val="0"/>
          <w:sz w:val="22"/>
          <w:szCs w:val="22"/>
          <w:vertAlign w:val="superscript"/>
        </w:rPr>
        <w:t xml:space="preserve">1 </w:t>
      </w:r>
      <w:r w:rsidRPr="005A7AD9">
        <w:rPr>
          <w:b/>
          <w:bCs/>
          <w:noProof w:val="0"/>
          <w:sz w:val="22"/>
          <w:szCs w:val="22"/>
        </w:rPr>
        <w:t xml:space="preserve">and </w:t>
      </w:r>
      <w:r w:rsidRPr="005A7AD9">
        <w:rPr>
          <w:b/>
          <w:bCs/>
          <w:sz w:val="22"/>
          <w:szCs w:val="22"/>
        </w:rPr>
        <w:t>Qiuwei (Abdullah) Pan</w:t>
      </w:r>
      <w:r w:rsidRPr="005A7AD9">
        <w:rPr>
          <w:b/>
          <w:bCs/>
          <w:noProof w:val="0"/>
          <w:sz w:val="22"/>
          <w:szCs w:val="22"/>
          <w:vertAlign w:val="superscript"/>
        </w:rPr>
        <w:t>2</w:t>
      </w:r>
    </w:p>
    <w:p w:rsidR="005A7AD9" w:rsidRPr="00A57065" w:rsidRDefault="005A7AD9" w:rsidP="005A7AD9">
      <w:pPr>
        <w:autoSpaceDE w:val="0"/>
        <w:autoSpaceDN w:val="0"/>
        <w:bidi w:val="0"/>
        <w:adjustRightInd w:val="0"/>
        <w:rPr>
          <w:noProof w:val="0"/>
          <w:sz w:val="22"/>
          <w:szCs w:val="22"/>
        </w:rPr>
      </w:pPr>
    </w:p>
    <w:p w:rsidR="005A7AD9" w:rsidRPr="005A7AD9" w:rsidRDefault="005A7AD9" w:rsidP="005A7AD9">
      <w:pPr>
        <w:autoSpaceDE w:val="0"/>
        <w:autoSpaceDN w:val="0"/>
        <w:bidi w:val="0"/>
        <w:adjustRightInd w:val="0"/>
        <w:rPr>
          <w:noProof w:val="0"/>
          <w:sz w:val="19"/>
          <w:szCs w:val="19"/>
        </w:rPr>
      </w:pPr>
      <w:r w:rsidRPr="005A7AD9">
        <w:rPr>
          <w:sz w:val="19"/>
          <w:szCs w:val="19"/>
          <w:vertAlign w:val="superscript"/>
        </w:rPr>
        <w:t>1</w:t>
      </w:r>
      <w:r w:rsidRPr="005A7AD9">
        <w:rPr>
          <w:noProof w:val="0"/>
          <w:sz w:val="19"/>
          <w:szCs w:val="19"/>
        </w:rPr>
        <w:t xml:space="preserve">Department of Pharmacology, College of Medicine, Northern Border University, </w:t>
      </w:r>
      <w:proofErr w:type="spellStart"/>
      <w:r w:rsidRPr="005A7AD9">
        <w:rPr>
          <w:noProof w:val="0"/>
          <w:sz w:val="19"/>
          <w:szCs w:val="19"/>
        </w:rPr>
        <w:t>Arar</w:t>
      </w:r>
      <w:proofErr w:type="spellEnd"/>
      <w:r w:rsidRPr="005A7AD9">
        <w:rPr>
          <w:noProof w:val="0"/>
          <w:sz w:val="19"/>
          <w:szCs w:val="19"/>
        </w:rPr>
        <w:t>, Saudi Arabia</w:t>
      </w:r>
    </w:p>
    <w:p w:rsidR="005A7AD9" w:rsidRDefault="005A7AD9" w:rsidP="005A7AD9">
      <w:pPr>
        <w:pStyle w:val="Default"/>
        <w:rPr>
          <w:rFonts w:ascii="Times New Roman" w:hAnsi="Times New Roman" w:cs="Times New Roman"/>
          <w:sz w:val="19"/>
          <w:szCs w:val="19"/>
        </w:rPr>
      </w:pPr>
      <w:r w:rsidRPr="005A7AD9">
        <w:rPr>
          <w:sz w:val="19"/>
          <w:szCs w:val="19"/>
          <w:vertAlign w:val="superscript"/>
        </w:rPr>
        <w:t>2</w:t>
      </w:r>
      <w:r w:rsidRPr="005A7AD9">
        <w:rPr>
          <w:rFonts w:ascii="Times New Roman" w:hAnsi="Times New Roman" w:cs="Times New Roman"/>
          <w:sz w:val="19"/>
          <w:szCs w:val="19"/>
        </w:rPr>
        <w:t xml:space="preserve">Department of Gastroenterology and </w:t>
      </w:r>
      <w:proofErr w:type="spellStart"/>
      <w:r w:rsidRPr="005A7AD9">
        <w:rPr>
          <w:rFonts w:ascii="Times New Roman" w:hAnsi="Times New Roman" w:cs="Times New Roman"/>
          <w:sz w:val="19"/>
          <w:szCs w:val="19"/>
        </w:rPr>
        <w:t>Hepatology</w:t>
      </w:r>
      <w:proofErr w:type="spellEnd"/>
      <w:r w:rsidRPr="005A7AD9">
        <w:rPr>
          <w:rFonts w:ascii="Times New Roman" w:hAnsi="Times New Roman" w:cs="Times New Roman"/>
          <w:sz w:val="19"/>
          <w:szCs w:val="19"/>
        </w:rPr>
        <w:t>, Erasmus MC-University Medical Center Rotterdam, The Netherlands</w:t>
      </w:r>
    </w:p>
    <w:p w:rsidR="005A7AD9" w:rsidRDefault="005A7AD9" w:rsidP="005A7AD9">
      <w:pPr>
        <w:pStyle w:val="Default"/>
        <w:rPr>
          <w:rFonts w:ascii="Times New Roman" w:hAnsi="Times New Roman" w:cs="Times New Roman"/>
          <w:sz w:val="19"/>
          <w:szCs w:val="19"/>
        </w:rPr>
      </w:pPr>
    </w:p>
    <w:p w:rsidR="005A7AD9" w:rsidRDefault="005A7AD9" w:rsidP="005A7AD9">
      <w:pPr>
        <w:pStyle w:val="Default"/>
        <w:jc w:val="both"/>
        <w:rPr>
          <w:rFonts w:ascii="Times New Roman" w:hAnsi="Times New Roman" w:cs="Times New Roman"/>
          <w:b/>
          <w:bCs/>
          <w:sz w:val="19"/>
          <w:szCs w:val="19"/>
        </w:rPr>
        <w:sectPr w:rsidR="005A7AD9" w:rsidSect="005A7AD9">
          <w:pgSz w:w="11906" w:h="16838" w:code="9"/>
          <w:pgMar w:top="1440" w:right="851" w:bottom="1440" w:left="851" w:header="709" w:footer="709" w:gutter="0"/>
          <w:cols w:space="708"/>
          <w:rtlGutter/>
          <w:docGrid w:linePitch="360"/>
        </w:sectPr>
      </w:pPr>
    </w:p>
    <w:p w:rsidR="005A7AD9" w:rsidRPr="005A7AD9" w:rsidRDefault="005A7AD9" w:rsidP="00446F2B">
      <w:pPr>
        <w:autoSpaceDE w:val="0"/>
        <w:autoSpaceDN w:val="0"/>
        <w:bidi w:val="0"/>
        <w:adjustRightInd w:val="0"/>
        <w:rPr>
          <w:noProof w:val="0"/>
          <w:sz w:val="19"/>
          <w:szCs w:val="19"/>
        </w:rPr>
      </w:pPr>
      <w:r w:rsidRPr="005A7AD9">
        <w:rPr>
          <w:b/>
          <w:bCs/>
          <w:noProof w:val="0"/>
          <w:sz w:val="19"/>
          <w:szCs w:val="19"/>
        </w:rPr>
        <w:lastRenderedPageBreak/>
        <w:t xml:space="preserve">Key words: </w:t>
      </w:r>
      <w:r w:rsidRPr="005A7AD9">
        <w:rPr>
          <w:noProof w:val="0"/>
          <w:sz w:val="19"/>
          <w:szCs w:val="19"/>
        </w:rPr>
        <w:t>Nigella sativa, black seed, historical aspects, ancient medicinal uses, present day scientific investigations.</w:t>
      </w:r>
    </w:p>
    <w:p w:rsidR="005A7AD9" w:rsidRDefault="005A7AD9" w:rsidP="00446F2B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</w:p>
    <w:p w:rsidR="00F42072" w:rsidRDefault="00F42072" w:rsidP="00446F2B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</w:p>
    <w:p w:rsidR="005A7AD9" w:rsidRPr="005A7AD9" w:rsidRDefault="005A7AD9" w:rsidP="00446F2B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>
        <w:rPr>
          <w:rFonts w:ascii="Times New Roman" w:hAnsi="Times New Roman" w:cs="Times New Roman"/>
          <w:b/>
          <w:bCs/>
          <w:sz w:val="19"/>
          <w:szCs w:val="19"/>
        </w:rPr>
        <w:t xml:space="preserve">I. </w:t>
      </w:r>
      <w:r w:rsidRPr="005A7AD9">
        <w:rPr>
          <w:rFonts w:ascii="Times New Roman" w:hAnsi="Times New Roman" w:cs="Times New Roman"/>
          <w:b/>
          <w:bCs/>
          <w:sz w:val="19"/>
          <w:szCs w:val="19"/>
        </w:rPr>
        <w:t>Abstract</w:t>
      </w:r>
    </w:p>
    <w:p w:rsidR="005A7AD9" w:rsidRPr="005A7AD9" w:rsidRDefault="005A7AD9" w:rsidP="00446F2B">
      <w:pPr>
        <w:pStyle w:val="Default"/>
        <w:jc w:val="both"/>
        <w:rPr>
          <w:rFonts w:ascii="Times New Roman" w:hAnsi="Times New Roman" w:cs="Times New Roman"/>
          <w:sz w:val="19"/>
          <w:szCs w:val="19"/>
        </w:rPr>
      </w:pPr>
    </w:p>
    <w:p w:rsidR="00F42072" w:rsidRDefault="00B3586C" w:rsidP="002E0002">
      <w:pPr>
        <w:shd w:val="clear" w:color="auto" w:fill="FFFFFF"/>
        <w:bidi w:val="0"/>
        <w:rPr>
          <w:color w:val="000000"/>
          <w:sz w:val="19"/>
          <w:szCs w:val="19"/>
        </w:rPr>
      </w:pPr>
      <w:r w:rsidRPr="002E0002">
        <w:rPr>
          <w:i/>
          <w:iCs/>
          <w:sz w:val="19"/>
          <w:szCs w:val="19"/>
        </w:rPr>
        <w:t>Nigella sativa</w:t>
      </w:r>
      <w:r w:rsidRPr="00B3586C">
        <w:rPr>
          <w:sz w:val="19"/>
          <w:szCs w:val="19"/>
        </w:rPr>
        <w:t xml:space="preserve"> (Black seed) is a well known</w:t>
      </w:r>
      <w:r w:rsidR="002E0002">
        <w:rPr>
          <w:sz w:val="19"/>
          <w:szCs w:val="19"/>
        </w:rPr>
        <w:t xml:space="preserve"> herbal remedy</w:t>
      </w:r>
      <w:r w:rsidRPr="00B3586C">
        <w:rPr>
          <w:sz w:val="19"/>
          <w:szCs w:val="19"/>
        </w:rPr>
        <w:t xml:space="preserve"> </w:t>
      </w:r>
      <w:r w:rsidR="002E0002" w:rsidRPr="00B3586C">
        <w:rPr>
          <w:color w:val="000000"/>
          <w:sz w:val="19"/>
          <w:szCs w:val="19"/>
          <w:shd w:val="clear" w:color="auto" w:fill="FFFFFF"/>
        </w:rPr>
        <w:t>and has been used for treatment of many ailments in Arabic, Ayurvedic, Chinese and Greek systems of medicine</w:t>
      </w:r>
      <w:r w:rsidR="002E0002">
        <w:rPr>
          <w:color w:val="000000"/>
          <w:sz w:val="19"/>
          <w:szCs w:val="19"/>
          <w:shd w:val="clear" w:color="auto" w:fill="FFFFFF"/>
        </w:rPr>
        <w:t xml:space="preserve"> since ancient times. </w:t>
      </w:r>
      <w:r w:rsidRPr="00B3586C">
        <w:rPr>
          <w:sz w:val="19"/>
          <w:szCs w:val="19"/>
        </w:rPr>
        <w:t>It was found in tomb of Tutankhamen</w:t>
      </w:r>
      <w:r w:rsidRPr="00B3586C">
        <w:rPr>
          <w:noProof w:val="0"/>
          <w:sz w:val="19"/>
          <w:szCs w:val="19"/>
        </w:rPr>
        <w:t xml:space="preserve"> (1341-1323 BC)</w:t>
      </w:r>
      <w:r w:rsidRPr="00B3586C">
        <w:rPr>
          <w:sz w:val="19"/>
          <w:szCs w:val="19"/>
          <w:shd w:val="clear" w:color="auto" w:fill="FFFFFF"/>
        </w:rPr>
        <w:t>,</w:t>
      </w:r>
      <w:r w:rsidRPr="00B3586C">
        <w:rPr>
          <w:color w:val="252525"/>
          <w:sz w:val="19"/>
          <w:szCs w:val="19"/>
          <w:shd w:val="clear" w:color="auto" w:fill="FFFFFF"/>
        </w:rPr>
        <w:t xml:space="preserve"> an Egyptian pharaoh, as a</w:t>
      </w:r>
      <w:r w:rsidRPr="00B3586C">
        <w:rPr>
          <w:sz w:val="19"/>
          <w:szCs w:val="19"/>
        </w:rPr>
        <w:t xml:space="preserve"> burial good, perhaps, for treatment of his epilepsy or </w:t>
      </w:r>
      <w:r w:rsidR="002E0002">
        <w:rPr>
          <w:sz w:val="19"/>
          <w:szCs w:val="19"/>
        </w:rPr>
        <w:t xml:space="preserve">cerebral </w:t>
      </w:r>
      <w:r w:rsidRPr="00B3586C">
        <w:rPr>
          <w:sz w:val="19"/>
          <w:szCs w:val="19"/>
        </w:rPr>
        <w:t>malaria in next life</w:t>
      </w:r>
      <w:r w:rsidR="002E0002">
        <w:rPr>
          <w:sz w:val="19"/>
          <w:szCs w:val="19"/>
        </w:rPr>
        <w:t>.</w:t>
      </w:r>
      <w:r w:rsidRPr="00B3586C">
        <w:rPr>
          <w:sz w:val="19"/>
          <w:szCs w:val="19"/>
        </w:rPr>
        <w:t xml:space="preserve"> </w:t>
      </w:r>
      <w:r w:rsidR="002E0002" w:rsidRPr="002E0002">
        <w:rPr>
          <w:sz w:val="19"/>
          <w:szCs w:val="19"/>
        </w:rPr>
        <w:t>Present day</w:t>
      </w:r>
      <w:r w:rsidR="002E0002" w:rsidRPr="00B3586C">
        <w:rPr>
          <w:sz w:val="19"/>
          <w:szCs w:val="19"/>
        </w:rPr>
        <w:t xml:space="preserve"> </w:t>
      </w:r>
      <w:r w:rsidRPr="00B3586C">
        <w:rPr>
          <w:sz w:val="19"/>
          <w:szCs w:val="19"/>
        </w:rPr>
        <w:t xml:space="preserve">investigations have demonstrated its antiepiletic and antimalarial </w:t>
      </w:r>
      <w:r w:rsidR="002E0002">
        <w:rPr>
          <w:sz w:val="19"/>
          <w:szCs w:val="19"/>
        </w:rPr>
        <w:t>properties</w:t>
      </w:r>
      <w:r w:rsidRPr="00B3586C">
        <w:rPr>
          <w:sz w:val="19"/>
          <w:szCs w:val="19"/>
        </w:rPr>
        <w:t xml:space="preserve">. </w:t>
      </w:r>
      <w:r w:rsidR="002E0002">
        <w:rPr>
          <w:sz w:val="19"/>
          <w:szCs w:val="19"/>
        </w:rPr>
        <w:t xml:space="preserve">It  was </w:t>
      </w:r>
      <w:r w:rsidR="002E0002" w:rsidRPr="002E0002">
        <w:rPr>
          <w:sz w:val="19"/>
          <w:szCs w:val="19"/>
        </w:rPr>
        <w:t xml:space="preserve"> recoverd in a pilgrim flask from </w:t>
      </w:r>
      <w:r w:rsidR="002E0002">
        <w:rPr>
          <w:sz w:val="19"/>
          <w:szCs w:val="19"/>
        </w:rPr>
        <w:t xml:space="preserve">monuments of </w:t>
      </w:r>
      <w:r w:rsidR="002E0002" w:rsidRPr="002E0002">
        <w:rPr>
          <w:sz w:val="19"/>
          <w:szCs w:val="19"/>
        </w:rPr>
        <w:t>Old Hittites (1650 BC) in Anatolia, Turkey</w:t>
      </w:r>
      <w:r w:rsidR="002E0002">
        <w:rPr>
          <w:sz w:val="19"/>
          <w:szCs w:val="19"/>
        </w:rPr>
        <w:t xml:space="preserve">, </w:t>
      </w:r>
      <w:r w:rsidRPr="00B3586C">
        <w:rPr>
          <w:sz w:val="19"/>
          <w:szCs w:val="19"/>
        </w:rPr>
        <w:t>It is mentioned in some principal religeous book</w:t>
      </w:r>
      <w:r w:rsidR="002E0002">
        <w:rPr>
          <w:sz w:val="19"/>
          <w:szCs w:val="19"/>
        </w:rPr>
        <w:t xml:space="preserve">s, like Old Testament of Bible </w:t>
      </w:r>
      <w:r w:rsidRPr="00B3586C">
        <w:rPr>
          <w:sz w:val="19"/>
          <w:szCs w:val="19"/>
        </w:rPr>
        <w:t>(Isaiah, 28: 25, 27</w:t>
      </w:r>
      <w:r w:rsidRPr="00B3586C">
        <w:rPr>
          <w:rFonts w:asciiTheme="majorBidi" w:hAnsiTheme="majorBidi" w:cstheme="majorBidi"/>
          <w:sz w:val="19"/>
          <w:szCs w:val="19"/>
        </w:rPr>
        <w:t xml:space="preserve">), </w:t>
      </w:r>
      <w:r w:rsidRPr="00B3586C">
        <w:rPr>
          <w:rFonts w:asciiTheme="majorBidi" w:hAnsiTheme="majorBidi" w:cstheme="majorBidi"/>
          <w:color w:val="222222"/>
          <w:sz w:val="19"/>
          <w:szCs w:val="19"/>
          <w:shd w:val="clear" w:color="auto" w:fill="FFFFFF"/>
        </w:rPr>
        <w:t>8th-century BC</w:t>
      </w:r>
      <w:r w:rsidR="002E0002">
        <w:rPr>
          <w:rFonts w:asciiTheme="majorBidi" w:hAnsiTheme="majorBidi" w:cstheme="majorBidi"/>
          <w:sz w:val="19"/>
          <w:szCs w:val="19"/>
        </w:rPr>
        <w:t xml:space="preserve">; </w:t>
      </w:r>
      <w:r w:rsidRPr="00B3586C">
        <w:rPr>
          <w:sz w:val="19"/>
          <w:szCs w:val="19"/>
        </w:rPr>
        <w:t xml:space="preserve">and books of </w:t>
      </w:r>
      <w:r w:rsidR="002E0002">
        <w:rPr>
          <w:sz w:val="19"/>
          <w:szCs w:val="19"/>
        </w:rPr>
        <w:t>'H</w:t>
      </w:r>
      <w:r w:rsidRPr="00B3586C">
        <w:rPr>
          <w:sz w:val="19"/>
          <w:szCs w:val="19"/>
        </w:rPr>
        <w:t>adith</w:t>
      </w:r>
      <w:r w:rsidR="002E0002">
        <w:rPr>
          <w:sz w:val="19"/>
          <w:szCs w:val="19"/>
        </w:rPr>
        <w:t>'</w:t>
      </w:r>
      <w:r w:rsidRPr="00B3586C">
        <w:rPr>
          <w:sz w:val="19"/>
          <w:szCs w:val="19"/>
        </w:rPr>
        <w:t>, i.e. sayings of Prophet Mohammad (Peace be upon him), 570-722 AD</w:t>
      </w:r>
      <w:r w:rsidRPr="00B3586C">
        <w:rPr>
          <w:color w:val="000000"/>
          <w:sz w:val="19"/>
          <w:szCs w:val="19"/>
        </w:rPr>
        <w:t xml:space="preserve">, emphasizing healing properties of black seed. </w:t>
      </w:r>
      <w:r w:rsidRPr="00B3586C">
        <w:rPr>
          <w:sz w:val="19"/>
          <w:szCs w:val="19"/>
        </w:rPr>
        <w:t>It was named as 'Melanthion' by ancient Greek physicians. Hipocratus</w:t>
      </w:r>
      <w:r w:rsidRPr="00B3586C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 w:rsidRPr="00B3586C">
        <w:rPr>
          <w:rFonts w:asciiTheme="majorBidi" w:hAnsiTheme="majorBidi" w:cstheme="majorBidi"/>
          <w:color w:val="000000" w:themeColor="text1"/>
          <w:sz w:val="19"/>
          <w:szCs w:val="19"/>
          <w:shd w:val="clear" w:color="auto" w:fill="FFFFFF"/>
        </w:rPr>
        <w:t>(460 - 370 BC)</w:t>
      </w:r>
      <w:r w:rsidRPr="00B3586C">
        <w:rPr>
          <w:rFonts w:asciiTheme="majorBidi" w:hAnsiTheme="majorBidi" w:cstheme="majorBidi"/>
          <w:color w:val="000000" w:themeColor="text1"/>
          <w:sz w:val="19"/>
          <w:szCs w:val="19"/>
        </w:rPr>
        <w:t xml:space="preserve"> </w:t>
      </w:r>
      <w:r w:rsidRPr="00B3586C">
        <w:rPr>
          <w:sz w:val="19"/>
          <w:szCs w:val="19"/>
        </w:rPr>
        <w:t>used</w:t>
      </w:r>
      <w:r w:rsidR="002E0002">
        <w:rPr>
          <w:sz w:val="19"/>
          <w:szCs w:val="19"/>
        </w:rPr>
        <w:t xml:space="preserve"> it </w:t>
      </w:r>
      <w:r w:rsidRPr="00B3586C">
        <w:rPr>
          <w:sz w:val="19"/>
          <w:szCs w:val="19"/>
        </w:rPr>
        <w:t>for diseases of women and children (</w:t>
      </w:r>
      <w:r w:rsidR="002E0002">
        <w:rPr>
          <w:sz w:val="19"/>
          <w:szCs w:val="19"/>
        </w:rPr>
        <w:t>Including</w:t>
      </w:r>
      <w:r w:rsidRPr="00B3586C">
        <w:rPr>
          <w:sz w:val="19"/>
          <w:szCs w:val="19"/>
        </w:rPr>
        <w:t xml:space="preserve"> vaginal and oral thrush) and Dioscorides (40-90 AD) reco</w:t>
      </w:r>
      <w:r w:rsidR="002E0002">
        <w:rPr>
          <w:sz w:val="19"/>
          <w:szCs w:val="19"/>
        </w:rPr>
        <w:t xml:space="preserve">mmended for skin conditions. </w:t>
      </w:r>
      <w:r w:rsidRPr="00B3586C">
        <w:rPr>
          <w:sz w:val="19"/>
          <w:szCs w:val="19"/>
        </w:rPr>
        <w:t>Presently, studies have shown its antimicrobial</w:t>
      </w:r>
      <w:r w:rsidR="002E0002">
        <w:rPr>
          <w:sz w:val="19"/>
          <w:szCs w:val="19"/>
        </w:rPr>
        <w:t xml:space="preserve"> </w:t>
      </w:r>
      <w:r w:rsidRPr="00B3586C">
        <w:rPr>
          <w:sz w:val="19"/>
          <w:szCs w:val="19"/>
        </w:rPr>
        <w:t xml:space="preserve">and antipsoriatic effects. </w:t>
      </w:r>
      <w:r w:rsidR="002E0002" w:rsidRPr="00B3586C">
        <w:rPr>
          <w:rStyle w:val="Strong"/>
          <w:b w:val="0"/>
          <w:bCs w:val="0"/>
          <w:color w:val="000000"/>
          <w:sz w:val="19"/>
          <w:szCs w:val="19"/>
        </w:rPr>
        <w:t xml:space="preserve">Galen (129-200/216 AD) prescribed </w:t>
      </w:r>
      <w:r w:rsidR="002E0002">
        <w:rPr>
          <w:rStyle w:val="Strong"/>
          <w:b w:val="0"/>
          <w:bCs w:val="0"/>
          <w:color w:val="000000"/>
          <w:sz w:val="19"/>
          <w:szCs w:val="19"/>
        </w:rPr>
        <w:t xml:space="preserve">it for </w:t>
      </w:r>
      <w:r w:rsidRPr="00B3586C">
        <w:rPr>
          <w:rStyle w:val="Strong"/>
          <w:b w:val="0"/>
          <w:bCs w:val="0"/>
          <w:color w:val="000000"/>
          <w:sz w:val="19"/>
          <w:szCs w:val="19"/>
        </w:rPr>
        <w:t>common cold</w:t>
      </w:r>
      <w:r w:rsidR="002E0002">
        <w:rPr>
          <w:rStyle w:val="Strong"/>
          <w:b w:val="0"/>
          <w:bCs w:val="0"/>
          <w:color w:val="000000"/>
          <w:sz w:val="19"/>
          <w:szCs w:val="19"/>
        </w:rPr>
        <w:t>, besides many other ailments</w:t>
      </w:r>
      <w:r w:rsidRPr="00B3586C">
        <w:rPr>
          <w:rStyle w:val="Strong"/>
          <w:b w:val="0"/>
          <w:bCs w:val="0"/>
          <w:color w:val="000000"/>
          <w:sz w:val="19"/>
          <w:szCs w:val="19"/>
        </w:rPr>
        <w:t>. Now it is k</w:t>
      </w:r>
      <w:r w:rsidR="002E0002">
        <w:rPr>
          <w:rStyle w:val="Strong"/>
          <w:b w:val="0"/>
          <w:bCs w:val="0"/>
          <w:color w:val="000000"/>
          <w:sz w:val="19"/>
          <w:szCs w:val="19"/>
        </w:rPr>
        <w:t xml:space="preserve">nown to possess antihistaminic </w:t>
      </w:r>
      <w:r w:rsidRPr="00B3586C">
        <w:rPr>
          <w:rStyle w:val="Strong"/>
          <w:b w:val="0"/>
          <w:bCs w:val="0"/>
          <w:color w:val="000000"/>
          <w:sz w:val="19"/>
          <w:szCs w:val="19"/>
        </w:rPr>
        <w:t>and antipyretic actions.</w:t>
      </w:r>
      <w:r w:rsidRPr="00B3586C">
        <w:rPr>
          <w:rStyle w:val="Strong"/>
          <w:color w:val="000000"/>
          <w:sz w:val="19"/>
          <w:szCs w:val="19"/>
        </w:rPr>
        <w:t xml:space="preserve"> </w:t>
      </w:r>
      <w:r w:rsidRPr="00B3586C">
        <w:rPr>
          <w:color w:val="000000"/>
          <w:sz w:val="19"/>
          <w:szCs w:val="19"/>
        </w:rPr>
        <w:t>Ibn Sina (980-1037 AD), in his book “The Canon of Medicine,” has described many medicinal uses of black seed, including treatment of 'Sartan'</w:t>
      </w:r>
      <w:r w:rsidR="002E0002">
        <w:rPr>
          <w:color w:val="000000"/>
          <w:sz w:val="19"/>
          <w:szCs w:val="19"/>
        </w:rPr>
        <w:t xml:space="preserve"> (C</w:t>
      </w:r>
      <w:r w:rsidRPr="00B3586C">
        <w:rPr>
          <w:color w:val="000000"/>
          <w:sz w:val="19"/>
          <w:szCs w:val="19"/>
        </w:rPr>
        <w:t>ancer</w:t>
      </w:r>
      <w:r w:rsidR="002E0002">
        <w:rPr>
          <w:color w:val="000000"/>
          <w:sz w:val="19"/>
          <w:szCs w:val="19"/>
        </w:rPr>
        <w:t>)</w:t>
      </w:r>
      <w:r w:rsidRPr="00B3586C">
        <w:rPr>
          <w:color w:val="000000"/>
          <w:sz w:val="19"/>
          <w:szCs w:val="19"/>
        </w:rPr>
        <w:t xml:space="preserve">. Recently, many studies have reported its anticancer activity. In brief, </w:t>
      </w:r>
      <w:r w:rsidRPr="00B3586C">
        <w:rPr>
          <w:i/>
          <w:iCs/>
          <w:color w:val="000000"/>
          <w:sz w:val="19"/>
          <w:szCs w:val="19"/>
        </w:rPr>
        <w:t>N. sativa</w:t>
      </w:r>
      <w:r w:rsidRPr="00B3586C">
        <w:rPr>
          <w:color w:val="000000"/>
          <w:sz w:val="19"/>
          <w:szCs w:val="19"/>
        </w:rPr>
        <w:t xml:space="preserve"> seed, its oil and active components have a great potential for discovery of new drugs for intractable diseases.  </w:t>
      </w:r>
    </w:p>
    <w:p w:rsidR="00F42072" w:rsidRDefault="00F42072" w:rsidP="00F42072">
      <w:pPr>
        <w:shd w:val="clear" w:color="auto" w:fill="FFFFFF"/>
        <w:bidi w:val="0"/>
        <w:jc w:val="center"/>
        <w:rPr>
          <w:b/>
          <w:bCs/>
          <w:sz w:val="19"/>
          <w:szCs w:val="19"/>
        </w:rPr>
      </w:pPr>
    </w:p>
    <w:p w:rsidR="00F42072" w:rsidRDefault="00F42072" w:rsidP="00F42072">
      <w:pPr>
        <w:shd w:val="clear" w:color="auto" w:fill="FFFFFF"/>
        <w:bidi w:val="0"/>
        <w:jc w:val="center"/>
        <w:rPr>
          <w:noProof w:val="0"/>
          <w:color w:val="000000"/>
          <w:sz w:val="19"/>
          <w:szCs w:val="19"/>
        </w:rPr>
      </w:pPr>
      <w:r w:rsidRPr="00F42072">
        <w:rPr>
          <w:b/>
          <w:bCs/>
          <w:sz w:val="19"/>
          <w:szCs w:val="19"/>
        </w:rPr>
        <w:t>II. Image</w:t>
      </w:r>
    </w:p>
    <w:p w:rsidR="00F42072" w:rsidRDefault="00F42072" w:rsidP="00F42072">
      <w:pPr>
        <w:shd w:val="clear" w:color="auto" w:fill="FFFFFF"/>
        <w:bidi w:val="0"/>
        <w:jc w:val="center"/>
        <w:rPr>
          <w:noProof w:val="0"/>
          <w:color w:val="000000"/>
          <w:sz w:val="19"/>
          <w:szCs w:val="19"/>
        </w:rPr>
      </w:pPr>
      <w:bookmarkStart w:id="0" w:name="_GoBack"/>
    </w:p>
    <w:bookmarkEnd w:id="0"/>
    <w:p w:rsidR="00F42072" w:rsidRPr="00F42072" w:rsidRDefault="003660FC" w:rsidP="00F42072">
      <w:pPr>
        <w:shd w:val="clear" w:color="auto" w:fill="FFFFFF"/>
        <w:bidi w:val="0"/>
        <w:jc w:val="center"/>
        <w:rPr>
          <w:noProof w:val="0"/>
          <w:color w:val="000000"/>
          <w:sz w:val="19"/>
          <w:szCs w:val="19"/>
        </w:rPr>
      </w:pPr>
      <w:r>
        <w:drawing>
          <wp:inline distT="0" distB="0" distL="0" distR="0" wp14:anchorId="7B832504" wp14:editId="5B3DDEF7">
            <wp:extent cx="1165860" cy="1402080"/>
            <wp:effectExtent l="0" t="0" r="0" b="7620"/>
            <wp:docPr id="2050" name="Picture 2" descr="https://upload.wikimedia.org/wikipedia/commons/f/fb/Nigella_sativa_from_Koeh-2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s://upload.wikimedia.org/wikipedia/commons/f/fb/Nigella_sativa_from_Koeh-22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4020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F42072">
        <w:rPr>
          <w:noProof w:val="0"/>
          <w:color w:val="000000"/>
          <w:sz w:val="19"/>
          <w:szCs w:val="19"/>
        </w:rPr>
        <w:t xml:space="preserve">    </w:t>
      </w:r>
      <w:r w:rsidR="00742F7B">
        <w:drawing>
          <wp:inline distT="0" distB="0" distL="0" distR="0" wp14:anchorId="43BC6CE7" wp14:editId="2EAAA1A0">
            <wp:extent cx="1201463" cy="1501140"/>
            <wp:effectExtent l="0" t="0" r="0" b="3810"/>
            <wp:docPr id="3079" name="Picture 7" descr="https://www.ayurtimes.com/wp-content/uploads/2015/04/Black-Seed-O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7" descr="https://www.ayurtimes.com/wp-content/uploads/2015/04/Black-Seed-Oi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691" cy="150392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42072" w:rsidRDefault="00F42072" w:rsidP="00F42072">
      <w:pPr>
        <w:pStyle w:val="Default"/>
        <w:jc w:val="center"/>
        <w:rPr>
          <w:rFonts w:ascii="Times New Roman" w:hAnsi="Times New Roman" w:cs="Times New Roman"/>
          <w:sz w:val="19"/>
          <w:szCs w:val="19"/>
        </w:rPr>
      </w:pPr>
    </w:p>
    <w:p w:rsidR="00F42072" w:rsidRDefault="00F42072" w:rsidP="00F42072">
      <w:pPr>
        <w:pStyle w:val="Default"/>
        <w:jc w:val="center"/>
        <w:rPr>
          <w:rFonts w:ascii="Times New Roman" w:hAnsi="Times New Roman" w:cs="Times New Roman"/>
          <w:sz w:val="19"/>
          <w:szCs w:val="19"/>
        </w:rPr>
      </w:pPr>
    </w:p>
    <w:p w:rsidR="00F42072" w:rsidRDefault="00F42072" w:rsidP="00F42072">
      <w:pPr>
        <w:pStyle w:val="Default"/>
        <w:jc w:val="center"/>
        <w:rPr>
          <w:rFonts w:ascii="Times New Roman" w:hAnsi="Times New Roman" w:cs="Times New Roman"/>
          <w:sz w:val="19"/>
          <w:szCs w:val="19"/>
        </w:rPr>
      </w:pPr>
    </w:p>
    <w:p w:rsidR="00F42072" w:rsidRDefault="00F42072" w:rsidP="00F42072">
      <w:pPr>
        <w:pStyle w:val="Default"/>
        <w:jc w:val="center"/>
        <w:rPr>
          <w:rFonts w:ascii="Times New Roman" w:hAnsi="Times New Roman" w:cs="Times New Roman"/>
          <w:sz w:val="19"/>
          <w:szCs w:val="19"/>
        </w:rPr>
      </w:pPr>
    </w:p>
    <w:p w:rsidR="00F42072" w:rsidRDefault="00F42072" w:rsidP="00F42072">
      <w:pPr>
        <w:pStyle w:val="Default"/>
        <w:jc w:val="center"/>
        <w:rPr>
          <w:rFonts w:ascii="Times New Roman" w:hAnsi="Times New Roman" w:cs="Times New Roman"/>
          <w:sz w:val="19"/>
          <w:szCs w:val="19"/>
        </w:rPr>
      </w:pPr>
    </w:p>
    <w:p w:rsidR="00F42072" w:rsidRDefault="00F42072" w:rsidP="00F42072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  <w:r w:rsidRPr="00F42072">
        <w:rPr>
          <w:rFonts w:ascii="Times New Roman" w:hAnsi="Times New Roman" w:cs="Times New Roman"/>
          <w:b/>
          <w:bCs/>
          <w:sz w:val="19"/>
          <w:szCs w:val="19"/>
        </w:rPr>
        <w:t>III. References</w:t>
      </w:r>
    </w:p>
    <w:p w:rsidR="00F42072" w:rsidRPr="00F42072" w:rsidRDefault="00F42072" w:rsidP="00F42072">
      <w:pPr>
        <w:pStyle w:val="Default"/>
        <w:jc w:val="center"/>
        <w:rPr>
          <w:rFonts w:ascii="Times New Roman" w:hAnsi="Times New Roman" w:cs="Times New Roman"/>
          <w:b/>
          <w:bCs/>
          <w:sz w:val="19"/>
          <w:szCs w:val="19"/>
        </w:rPr>
      </w:pPr>
    </w:p>
    <w:p w:rsidR="00F42072" w:rsidRPr="002E0002" w:rsidRDefault="00F42072" w:rsidP="002E000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  <w:r w:rsidRPr="002E0002">
        <w:rPr>
          <w:color w:val="252525"/>
          <w:sz w:val="19"/>
          <w:szCs w:val="19"/>
          <w:shd w:val="clear" w:color="auto" w:fill="FFFFFF"/>
        </w:rPr>
        <w:t xml:space="preserve">1. Hawass Z, Gad YZ, Ismail S, Khairat R, Fathalla D, </w:t>
      </w:r>
      <w:r w:rsidR="002E0002" w:rsidRPr="002E0002">
        <w:rPr>
          <w:color w:val="252525"/>
          <w:sz w:val="19"/>
          <w:szCs w:val="19"/>
          <w:shd w:val="clear" w:color="auto" w:fill="FFFFFF"/>
        </w:rPr>
        <w:t>et al.</w:t>
      </w:r>
      <w:r w:rsidRPr="002E0002">
        <w:rPr>
          <w:color w:val="252525"/>
          <w:sz w:val="19"/>
          <w:szCs w:val="19"/>
          <w:shd w:val="clear" w:color="auto" w:fill="FFFFFF"/>
        </w:rPr>
        <w:t xml:space="preserve"> Ancestry and pathology in King Tutankhamun's family. JAMA. 17 Feb 2010;303(7): 638-47</w:t>
      </w:r>
    </w:p>
    <w:p w:rsidR="00F42072" w:rsidRPr="002E0002" w:rsidRDefault="00F42072" w:rsidP="00F4207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</w:p>
    <w:p w:rsidR="002E0002" w:rsidRPr="002E0002" w:rsidRDefault="00F42072" w:rsidP="002E000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  <w:r w:rsidRPr="002E0002">
        <w:rPr>
          <w:noProof w:val="0"/>
          <w:color w:val="000000"/>
          <w:sz w:val="19"/>
          <w:szCs w:val="19"/>
        </w:rPr>
        <w:t xml:space="preserve">2. </w:t>
      </w:r>
      <w:proofErr w:type="spellStart"/>
      <w:r w:rsidRPr="002E0002">
        <w:rPr>
          <w:noProof w:val="0"/>
          <w:color w:val="000000"/>
          <w:sz w:val="19"/>
          <w:szCs w:val="19"/>
        </w:rPr>
        <w:t>Abdulelah</w:t>
      </w:r>
      <w:proofErr w:type="spellEnd"/>
      <w:r w:rsidRPr="002E0002">
        <w:rPr>
          <w:noProof w:val="0"/>
          <w:color w:val="000000"/>
          <w:sz w:val="19"/>
          <w:szCs w:val="19"/>
        </w:rPr>
        <w:t xml:space="preserve">, HAA and </w:t>
      </w:r>
      <w:proofErr w:type="spellStart"/>
      <w:r w:rsidRPr="002E0002">
        <w:rPr>
          <w:noProof w:val="0"/>
          <w:color w:val="000000"/>
          <w:sz w:val="19"/>
          <w:szCs w:val="19"/>
        </w:rPr>
        <w:t>Zainal-Abidin</w:t>
      </w:r>
      <w:proofErr w:type="spellEnd"/>
      <w:r w:rsidRPr="002E0002">
        <w:rPr>
          <w:noProof w:val="0"/>
          <w:color w:val="000000"/>
          <w:sz w:val="19"/>
          <w:szCs w:val="19"/>
        </w:rPr>
        <w:t xml:space="preserve"> BAH. In Vivo Anti-malarial Tests of Nigella sativa (Black Seed) Different Extracts American Journal of Pharmacology and Toxicology, 2007 2 (2): 46-50, ISSN 1557-4962.</w:t>
      </w:r>
    </w:p>
    <w:p w:rsidR="002E0002" w:rsidRPr="002E0002" w:rsidRDefault="002E0002" w:rsidP="002E000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</w:p>
    <w:p w:rsidR="00F42072" w:rsidRPr="002E0002" w:rsidRDefault="002E0002" w:rsidP="002E000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  <w:r w:rsidRPr="002E0002">
        <w:rPr>
          <w:noProof w:val="0"/>
          <w:color w:val="000000"/>
          <w:sz w:val="19"/>
          <w:szCs w:val="19"/>
        </w:rPr>
        <w:t xml:space="preserve">3. </w:t>
      </w:r>
      <w:r w:rsidRPr="002E0002">
        <w:rPr>
          <w:sz w:val="19"/>
          <w:szCs w:val="19"/>
          <w:bdr w:val="none" w:sz="0" w:space="0" w:color="auto" w:frame="1"/>
        </w:rPr>
        <w:t>Salih H.M. Aljabre</w:t>
      </w:r>
      <w:r w:rsidRPr="002E0002">
        <w:rPr>
          <w:sz w:val="19"/>
          <w:szCs w:val="19"/>
        </w:rPr>
        <w:t xml:space="preserve">, </w:t>
      </w:r>
      <w:hyperlink r:id="rId8" w:history="1">
        <w:r w:rsidRPr="002E0002">
          <w:rPr>
            <w:sz w:val="19"/>
            <w:szCs w:val="19"/>
            <w:bdr w:val="none" w:sz="0" w:space="0" w:color="auto" w:frame="1"/>
          </w:rPr>
          <w:t>Omar M. Alakloby</w:t>
        </w:r>
      </w:hyperlink>
      <w:r w:rsidRPr="002E0002">
        <w:rPr>
          <w:sz w:val="19"/>
          <w:szCs w:val="19"/>
        </w:rPr>
        <w:t xml:space="preserve">, </w:t>
      </w:r>
      <w:hyperlink r:id="rId9" w:history="1">
        <w:r w:rsidRPr="002E0002">
          <w:rPr>
            <w:sz w:val="19"/>
            <w:szCs w:val="19"/>
            <w:bdr w:val="none" w:sz="0" w:space="0" w:color="auto" w:frame="1"/>
          </w:rPr>
          <w:t>Mohammad A. Randhawa</w:t>
        </w:r>
      </w:hyperlink>
      <w:r w:rsidRPr="002E0002">
        <w:rPr>
          <w:sz w:val="19"/>
          <w:szCs w:val="19"/>
          <w:bdr w:val="none" w:sz="0" w:space="0" w:color="auto" w:frame="1"/>
        </w:rPr>
        <w:t xml:space="preserve">. </w:t>
      </w:r>
      <w:r w:rsidRPr="002E0002">
        <w:rPr>
          <w:kern w:val="36"/>
          <w:sz w:val="19"/>
          <w:szCs w:val="19"/>
        </w:rPr>
        <w:t>Dermatological effects of </w:t>
      </w:r>
      <w:r w:rsidRPr="002E0002">
        <w:rPr>
          <w:i/>
          <w:iCs/>
          <w:kern w:val="36"/>
          <w:sz w:val="19"/>
          <w:szCs w:val="19"/>
          <w:bdr w:val="none" w:sz="0" w:space="0" w:color="auto" w:frame="1"/>
        </w:rPr>
        <w:t>Nigella sativa</w:t>
      </w:r>
      <w:r w:rsidRPr="002E0002">
        <w:rPr>
          <w:kern w:val="36"/>
          <w:sz w:val="19"/>
          <w:szCs w:val="19"/>
        </w:rPr>
        <w:t xml:space="preserve">. </w:t>
      </w:r>
      <w:hyperlink r:id="rId10" w:tooltip="Go to Journal of Dermatology &amp; Dermatologic Surgery on ScienceDirect" w:history="1">
        <w:r w:rsidRPr="002E0002">
          <w:rPr>
            <w:sz w:val="19"/>
            <w:szCs w:val="19"/>
            <w:bdr w:val="none" w:sz="0" w:space="0" w:color="auto" w:frame="1"/>
          </w:rPr>
          <w:t>Journal of Dermatology &amp; Dermatologic Surgery</w:t>
        </w:r>
      </w:hyperlink>
      <w:r w:rsidRPr="002E0002">
        <w:rPr>
          <w:sz w:val="19"/>
          <w:szCs w:val="19"/>
        </w:rPr>
        <w:t>, 2015; 19(2): 92-98</w:t>
      </w:r>
    </w:p>
    <w:p w:rsidR="002E0002" w:rsidRDefault="002E0002" w:rsidP="00F4207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</w:p>
    <w:p w:rsidR="00F42072" w:rsidRPr="002E0002" w:rsidRDefault="002E0002" w:rsidP="002E0002">
      <w:pPr>
        <w:shd w:val="clear" w:color="auto" w:fill="FFFFFF"/>
        <w:bidi w:val="0"/>
        <w:textAlignment w:val="baseline"/>
        <w:outlineLvl w:val="0"/>
        <w:rPr>
          <w:noProof w:val="0"/>
          <w:color w:val="000000"/>
          <w:sz w:val="19"/>
          <w:szCs w:val="19"/>
        </w:rPr>
      </w:pPr>
      <w:r w:rsidRPr="002E0002">
        <w:rPr>
          <w:noProof w:val="0"/>
          <w:color w:val="000000"/>
          <w:sz w:val="19"/>
          <w:szCs w:val="19"/>
        </w:rPr>
        <w:t>4</w:t>
      </w:r>
      <w:r w:rsidR="00F42072" w:rsidRPr="002E0002">
        <w:rPr>
          <w:noProof w:val="0"/>
          <w:color w:val="000000"/>
          <w:sz w:val="19"/>
          <w:szCs w:val="19"/>
        </w:rPr>
        <w:t xml:space="preserve">. </w:t>
      </w:r>
      <w:r w:rsidR="00F42072" w:rsidRPr="002E0002">
        <w:rPr>
          <w:noProof w:val="0"/>
          <w:sz w:val="19"/>
          <w:szCs w:val="19"/>
        </w:rPr>
        <w:t xml:space="preserve">Mohammad </w:t>
      </w:r>
      <w:proofErr w:type="spellStart"/>
      <w:r w:rsidR="00F42072" w:rsidRPr="002E0002">
        <w:rPr>
          <w:noProof w:val="0"/>
          <w:sz w:val="19"/>
          <w:szCs w:val="19"/>
        </w:rPr>
        <w:t>Akram</w:t>
      </w:r>
      <w:proofErr w:type="spellEnd"/>
      <w:r w:rsidR="00F42072" w:rsidRPr="002E0002">
        <w:rPr>
          <w:noProof w:val="0"/>
          <w:sz w:val="19"/>
          <w:szCs w:val="19"/>
        </w:rPr>
        <w:t xml:space="preserve"> </w:t>
      </w:r>
      <w:proofErr w:type="spellStart"/>
      <w:r w:rsidR="00F42072" w:rsidRPr="002E0002">
        <w:rPr>
          <w:noProof w:val="0"/>
          <w:sz w:val="19"/>
          <w:szCs w:val="19"/>
        </w:rPr>
        <w:t>Randhawa</w:t>
      </w:r>
      <w:proofErr w:type="spellEnd"/>
      <w:r w:rsidR="00F42072" w:rsidRPr="002E0002">
        <w:rPr>
          <w:noProof w:val="0"/>
          <w:sz w:val="19"/>
          <w:szCs w:val="19"/>
        </w:rPr>
        <w:t xml:space="preserve"> and </w:t>
      </w:r>
      <w:proofErr w:type="spellStart"/>
      <w:r w:rsidR="00F42072" w:rsidRPr="002E0002">
        <w:rPr>
          <w:noProof w:val="0"/>
          <w:sz w:val="19"/>
          <w:szCs w:val="19"/>
        </w:rPr>
        <w:t>Mastour</w:t>
      </w:r>
      <w:proofErr w:type="spellEnd"/>
      <w:r w:rsidR="00F42072" w:rsidRPr="002E0002">
        <w:rPr>
          <w:noProof w:val="0"/>
          <w:sz w:val="19"/>
          <w:szCs w:val="19"/>
        </w:rPr>
        <w:t xml:space="preserve"> Safar </w:t>
      </w:r>
      <w:proofErr w:type="spellStart"/>
      <w:r w:rsidR="00F42072" w:rsidRPr="002E0002">
        <w:rPr>
          <w:noProof w:val="0"/>
          <w:sz w:val="19"/>
          <w:szCs w:val="19"/>
        </w:rPr>
        <w:t>Alghamdi</w:t>
      </w:r>
      <w:proofErr w:type="spellEnd"/>
      <w:r w:rsidR="00F42072" w:rsidRPr="002E0002">
        <w:rPr>
          <w:noProof w:val="0"/>
          <w:sz w:val="19"/>
          <w:szCs w:val="19"/>
        </w:rPr>
        <w:t xml:space="preserve">. Anticancer Activity of </w:t>
      </w:r>
      <w:r w:rsidR="00F42072" w:rsidRPr="002E0002">
        <w:rPr>
          <w:i/>
          <w:iCs/>
          <w:noProof w:val="0"/>
          <w:sz w:val="19"/>
          <w:szCs w:val="19"/>
        </w:rPr>
        <w:t>Nigella sativa</w:t>
      </w:r>
      <w:r w:rsidR="00F42072" w:rsidRPr="002E0002">
        <w:rPr>
          <w:noProof w:val="0"/>
          <w:sz w:val="19"/>
          <w:szCs w:val="19"/>
        </w:rPr>
        <w:t xml:space="preserve"> (Black Seed) </w:t>
      </w:r>
      <w:r w:rsidR="00F42072" w:rsidRPr="002E0002">
        <w:rPr>
          <w:i/>
          <w:iCs/>
          <w:noProof w:val="0"/>
          <w:sz w:val="19"/>
          <w:szCs w:val="19"/>
        </w:rPr>
        <w:t xml:space="preserve">- </w:t>
      </w:r>
      <w:r w:rsidR="00F42072" w:rsidRPr="002E0002">
        <w:rPr>
          <w:noProof w:val="0"/>
          <w:sz w:val="19"/>
          <w:szCs w:val="19"/>
        </w:rPr>
        <w:t xml:space="preserve">A Review. American Journal of Chinese Medicine, 2011; 39, (6): 1075–1091 </w:t>
      </w:r>
    </w:p>
    <w:p w:rsidR="00F42072" w:rsidRPr="002E0002" w:rsidRDefault="00F42072" w:rsidP="00F42072">
      <w:pPr>
        <w:bidi w:val="0"/>
        <w:rPr>
          <w:rFonts w:asciiTheme="majorBidi" w:eastAsia="Calibri" w:hAnsiTheme="majorBidi" w:cstheme="majorBidi"/>
          <w:b/>
          <w:noProof w:val="0"/>
          <w:sz w:val="19"/>
          <w:szCs w:val="19"/>
        </w:rPr>
      </w:pPr>
    </w:p>
    <w:p w:rsidR="00F42072" w:rsidRDefault="00F42072" w:rsidP="00F42072">
      <w:pPr>
        <w:bidi w:val="0"/>
        <w:jc w:val="center"/>
        <w:rPr>
          <w:rFonts w:asciiTheme="majorBidi" w:eastAsia="Calibri" w:hAnsiTheme="majorBidi" w:cstheme="majorBidi"/>
          <w:noProof w:val="0"/>
          <w:sz w:val="19"/>
          <w:szCs w:val="19"/>
        </w:rPr>
      </w:pPr>
      <w:r>
        <w:rPr>
          <w:rFonts w:asciiTheme="majorBidi" w:eastAsia="Calibri" w:hAnsiTheme="majorBidi" w:cstheme="majorBidi"/>
          <w:b/>
          <w:noProof w:val="0"/>
          <w:sz w:val="19"/>
          <w:szCs w:val="19"/>
        </w:rPr>
        <w:t>IV. Biography</w:t>
      </w:r>
    </w:p>
    <w:p w:rsidR="00F42072" w:rsidRDefault="00F42072" w:rsidP="00F42072">
      <w:pPr>
        <w:bidi w:val="0"/>
        <w:rPr>
          <w:rFonts w:asciiTheme="majorBidi" w:eastAsia="Calibri" w:hAnsiTheme="majorBidi" w:cstheme="majorBidi"/>
          <w:noProof w:val="0"/>
          <w:sz w:val="19"/>
          <w:szCs w:val="19"/>
        </w:rPr>
      </w:pPr>
    </w:p>
    <w:p w:rsidR="005A7AD9" w:rsidRDefault="005A7AD9" w:rsidP="00DF2D90">
      <w:pPr>
        <w:bidi w:val="0"/>
        <w:rPr>
          <w:rFonts w:asciiTheme="minorHAnsi" w:eastAsiaTheme="minorHAnsi" w:hAnsiTheme="minorHAnsi" w:cstheme="minorBidi"/>
          <w:noProof w:val="0"/>
          <w:sz w:val="19"/>
          <w:szCs w:val="19"/>
        </w:rPr>
      </w:pP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>Mohammad A</w:t>
      </w:r>
      <w:r w:rsid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 </w:t>
      </w:r>
      <w:proofErr w:type="spellStart"/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>Randhawa</w:t>
      </w:r>
      <w:proofErr w:type="spellEnd"/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 is a medical graduate from King Edward Medical College, Lahore, Pakistan. Possesses M Phil and </w:t>
      </w:r>
      <w:proofErr w:type="spellStart"/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>Ph</w:t>
      </w:r>
      <w:proofErr w:type="spellEnd"/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 D</w:t>
      </w:r>
      <w:r w:rsidR="00F23CF9">
        <w:rPr>
          <w:rFonts w:asciiTheme="majorBidi" w:eastAsia="Calibri" w:hAnsiTheme="majorBidi" w:cstheme="majorBidi"/>
          <w:noProof w:val="0"/>
          <w:sz w:val="19"/>
          <w:szCs w:val="19"/>
        </w:rPr>
        <w:t xml:space="preserve"> d</w:t>
      </w: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egrees in Pharmacology as well as Post-graduate Fellowship in Clinical Pharmacology from St Bartholomew’s Hospital, London, UK. Currently, he is working as Professor and Head of the Department of Pharmacology, </w:t>
      </w:r>
      <w:r w:rsidRPr="00B3586C">
        <w:rPr>
          <w:rFonts w:asciiTheme="majorBidi" w:hAnsiTheme="majorBidi" w:cstheme="majorBidi"/>
          <w:noProof w:val="0"/>
          <w:sz w:val="19"/>
          <w:szCs w:val="19"/>
        </w:rPr>
        <w:t xml:space="preserve">College of Medicine, Northern Border University, </w:t>
      </w:r>
      <w:proofErr w:type="spellStart"/>
      <w:r w:rsidRPr="00B3586C">
        <w:rPr>
          <w:rFonts w:asciiTheme="majorBidi" w:hAnsiTheme="majorBidi" w:cstheme="majorBidi"/>
          <w:noProof w:val="0"/>
          <w:sz w:val="19"/>
          <w:szCs w:val="19"/>
        </w:rPr>
        <w:t>Arar</w:t>
      </w:r>
      <w:proofErr w:type="spellEnd"/>
      <w:r w:rsidR="00DF2D90">
        <w:rPr>
          <w:rFonts w:asciiTheme="majorBidi" w:hAnsiTheme="majorBidi" w:cstheme="majorBidi"/>
          <w:noProof w:val="0"/>
          <w:sz w:val="19"/>
          <w:szCs w:val="19"/>
        </w:rPr>
        <w:t xml:space="preserve">. There are </w:t>
      </w: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>over 50 publications in international scientific journals</w:t>
      </w:r>
      <w:r w:rsidR="00DF2D90">
        <w:rPr>
          <w:rFonts w:asciiTheme="majorBidi" w:eastAsia="Calibri" w:hAnsiTheme="majorBidi" w:cstheme="majorBidi"/>
          <w:noProof w:val="0"/>
          <w:sz w:val="19"/>
          <w:szCs w:val="19"/>
        </w:rPr>
        <w:t xml:space="preserve"> in his account</w:t>
      </w: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, which include </w:t>
      </w:r>
      <w:r w:rsidR="00446F2B"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some of </w:t>
      </w: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his original contributions related to </w:t>
      </w:r>
      <w:r w:rsidR="00446F2B"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trans-membrane diffusion of drugs, </w:t>
      </w: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gastro-esophageal reflux disease and </w:t>
      </w:r>
      <w:r w:rsidRPr="00B3586C">
        <w:rPr>
          <w:rFonts w:asciiTheme="majorBidi" w:eastAsia="Calibri" w:hAnsiTheme="majorBidi" w:cstheme="majorBidi"/>
          <w:i/>
          <w:noProof w:val="0"/>
          <w:sz w:val="19"/>
          <w:szCs w:val="19"/>
        </w:rPr>
        <w:t>Nigella sativa</w:t>
      </w:r>
      <w:r w:rsidRPr="00B3586C">
        <w:rPr>
          <w:rFonts w:asciiTheme="majorBidi" w:eastAsia="Calibri" w:hAnsiTheme="majorBidi" w:cstheme="majorBidi"/>
          <w:noProof w:val="0"/>
          <w:sz w:val="19"/>
          <w:szCs w:val="19"/>
        </w:rPr>
        <w:t xml:space="preserve"> (Black seed).  </w:t>
      </w:r>
    </w:p>
    <w:p w:rsidR="00F42072" w:rsidRDefault="00F42072" w:rsidP="00F42072">
      <w:pPr>
        <w:bidi w:val="0"/>
        <w:rPr>
          <w:rFonts w:asciiTheme="minorHAnsi" w:eastAsiaTheme="minorHAnsi" w:hAnsiTheme="minorHAnsi" w:cstheme="minorBidi"/>
          <w:noProof w:val="0"/>
          <w:sz w:val="19"/>
          <w:szCs w:val="19"/>
        </w:rPr>
      </w:pPr>
    </w:p>
    <w:p w:rsidR="00F42072" w:rsidRPr="00F42072" w:rsidRDefault="00F42072" w:rsidP="002E0002">
      <w:pPr>
        <w:bidi w:val="0"/>
        <w:jc w:val="center"/>
        <w:rPr>
          <w:rFonts w:asciiTheme="majorBidi" w:eastAsiaTheme="minorHAnsi" w:hAnsiTheme="majorBidi" w:cstheme="majorBidi"/>
          <w:noProof w:val="0"/>
          <w:sz w:val="19"/>
          <w:szCs w:val="19"/>
        </w:rPr>
      </w:pPr>
      <w:r w:rsidRPr="00F42072">
        <w:rPr>
          <w:rFonts w:asciiTheme="majorBidi" w:eastAsiaTheme="minorHAnsi" w:hAnsiTheme="majorBidi" w:cstheme="majorBidi"/>
          <w:b/>
          <w:bCs/>
          <w:noProof w:val="0"/>
          <w:sz w:val="19"/>
          <w:szCs w:val="19"/>
        </w:rPr>
        <w:t xml:space="preserve">V. </w:t>
      </w:r>
      <w:r w:rsidRPr="002E0002">
        <w:rPr>
          <w:rFonts w:asciiTheme="majorBidi" w:eastAsiaTheme="minorHAnsi" w:hAnsiTheme="majorBidi" w:cstheme="majorBidi"/>
          <w:b/>
          <w:bCs/>
          <w:noProof w:val="0"/>
          <w:sz w:val="19"/>
          <w:szCs w:val="19"/>
        </w:rPr>
        <w:t>Presenting Author</w:t>
      </w:r>
      <w:r w:rsidR="002E0002">
        <w:rPr>
          <w:rFonts w:asciiTheme="majorBidi" w:eastAsiaTheme="minorHAnsi" w:hAnsiTheme="majorBidi" w:cstheme="majorBidi"/>
          <w:b/>
          <w:bCs/>
          <w:noProof w:val="0"/>
          <w:sz w:val="19"/>
          <w:szCs w:val="19"/>
        </w:rPr>
        <w:t xml:space="preserve"> D</w:t>
      </w:r>
      <w:r w:rsidR="002E0002" w:rsidRPr="002E0002">
        <w:rPr>
          <w:rFonts w:asciiTheme="majorBidi" w:eastAsiaTheme="minorHAnsi" w:hAnsiTheme="majorBidi" w:cstheme="majorBidi"/>
          <w:b/>
          <w:bCs/>
          <w:noProof w:val="0"/>
          <w:sz w:val="19"/>
          <w:szCs w:val="19"/>
        </w:rPr>
        <w:t>etails</w:t>
      </w:r>
    </w:p>
    <w:p w:rsidR="00F42072" w:rsidRPr="00F42072" w:rsidRDefault="00F42072" w:rsidP="00F42072">
      <w:pPr>
        <w:bidi w:val="0"/>
        <w:jc w:val="center"/>
        <w:rPr>
          <w:rFonts w:asciiTheme="majorBidi" w:eastAsiaTheme="minorHAnsi" w:hAnsiTheme="majorBidi" w:cstheme="majorBidi"/>
          <w:noProof w:val="0"/>
          <w:sz w:val="19"/>
          <w:szCs w:val="19"/>
        </w:rPr>
      </w:pPr>
    </w:p>
    <w:p w:rsidR="00F42072" w:rsidRDefault="00F42072" w:rsidP="00F42072">
      <w:pPr>
        <w:bidi w:val="0"/>
        <w:rPr>
          <w:rFonts w:asciiTheme="majorBidi" w:eastAsiaTheme="minorHAnsi" w:hAnsiTheme="majorBidi" w:cstheme="majorBidi"/>
          <w:noProof w:val="0"/>
          <w:sz w:val="19"/>
          <w:szCs w:val="19"/>
        </w:rPr>
      </w:pPr>
      <w:r>
        <w:rPr>
          <w:rFonts w:asciiTheme="majorBidi" w:eastAsiaTheme="minorHAnsi" w:hAnsiTheme="majorBidi" w:cstheme="majorBidi"/>
          <w:noProof w:val="0"/>
          <w:sz w:val="19"/>
          <w:szCs w:val="19"/>
        </w:rPr>
        <w:t xml:space="preserve">Prof. Dr. Mohammad </w:t>
      </w:r>
      <w:proofErr w:type="spellStart"/>
      <w:r>
        <w:rPr>
          <w:rFonts w:asciiTheme="majorBidi" w:eastAsiaTheme="minorHAnsi" w:hAnsiTheme="majorBidi" w:cstheme="majorBidi"/>
          <w:noProof w:val="0"/>
          <w:sz w:val="19"/>
          <w:szCs w:val="19"/>
        </w:rPr>
        <w:t>Akram</w:t>
      </w:r>
      <w:proofErr w:type="spellEnd"/>
      <w:r>
        <w:rPr>
          <w:rFonts w:asciiTheme="majorBidi" w:eastAsiaTheme="minorHAnsi" w:hAnsiTheme="majorBidi" w:cstheme="majorBidi"/>
          <w:noProof w:val="0"/>
          <w:sz w:val="19"/>
          <w:szCs w:val="19"/>
        </w:rPr>
        <w:t xml:space="preserve"> </w:t>
      </w:r>
      <w:proofErr w:type="spellStart"/>
      <w:r>
        <w:rPr>
          <w:rFonts w:asciiTheme="majorBidi" w:eastAsiaTheme="minorHAnsi" w:hAnsiTheme="majorBidi" w:cstheme="majorBidi"/>
          <w:noProof w:val="0"/>
          <w:sz w:val="19"/>
          <w:szCs w:val="19"/>
        </w:rPr>
        <w:t>Randhawa</w:t>
      </w:r>
      <w:proofErr w:type="spellEnd"/>
    </w:p>
    <w:p w:rsidR="00F42072" w:rsidRDefault="00F42072" w:rsidP="00F42072">
      <w:pPr>
        <w:bidi w:val="0"/>
        <w:rPr>
          <w:rFonts w:asciiTheme="majorBidi" w:eastAsiaTheme="minorHAnsi" w:hAnsiTheme="majorBidi" w:cstheme="majorBidi"/>
          <w:noProof w:val="0"/>
          <w:sz w:val="19"/>
          <w:szCs w:val="19"/>
        </w:rPr>
      </w:pPr>
      <w:r>
        <w:rPr>
          <w:rFonts w:asciiTheme="majorBidi" w:eastAsiaTheme="minorHAnsi" w:hAnsiTheme="majorBidi" w:cstheme="majorBidi"/>
          <w:noProof w:val="0"/>
          <w:sz w:val="19"/>
          <w:szCs w:val="19"/>
        </w:rPr>
        <w:t>Mobile: 00966506883523</w:t>
      </w:r>
    </w:p>
    <w:p w:rsidR="00F42072" w:rsidRPr="00F42072" w:rsidRDefault="00F42072" w:rsidP="00F42072">
      <w:pPr>
        <w:bidi w:val="0"/>
        <w:rPr>
          <w:rFonts w:asciiTheme="majorBidi" w:eastAsiaTheme="minorHAnsi" w:hAnsiTheme="majorBidi" w:cstheme="majorBidi"/>
          <w:noProof w:val="0"/>
          <w:sz w:val="19"/>
          <w:szCs w:val="19"/>
        </w:rPr>
      </w:pPr>
      <w:r>
        <w:rPr>
          <w:rFonts w:asciiTheme="majorBidi" w:eastAsiaTheme="minorHAnsi" w:hAnsiTheme="majorBidi" w:cstheme="majorBidi"/>
          <w:noProof w:val="0"/>
          <w:sz w:val="19"/>
          <w:szCs w:val="19"/>
        </w:rPr>
        <w:t>E-mail: &lt;mrakramsa@yahoo.co.uk&gt;</w:t>
      </w:r>
    </w:p>
    <w:p w:rsidR="002E0002" w:rsidRPr="002E0002" w:rsidRDefault="002E0002" w:rsidP="002E0002">
      <w:pPr>
        <w:autoSpaceDE w:val="0"/>
        <w:autoSpaceDN w:val="0"/>
        <w:bidi w:val="0"/>
        <w:adjustRightInd w:val="0"/>
        <w:rPr>
          <w:noProof w:val="0"/>
          <w:sz w:val="19"/>
          <w:szCs w:val="19"/>
          <w:lang w:val="en-NZ"/>
        </w:rPr>
      </w:pPr>
      <w:r w:rsidRPr="002E0002">
        <w:rPr>
          <w:noProof w:val="0"/>
          <w:sz w:val="19"/>
          <w:szCs w:val="19"/>
          <w:lang w:val="en-NZ"/>
        </w:rPr>
        <w:t>Session name/ number:</w:t>
      </w:r>
      <w:r>
        <w:rPr>
          <w:noProof w:val="0"/>
          <w:sz w:val="19"/>
          <w:szCs w:val="19"/>
          <w:lang w:val="en-NZ"/>
        </w:rPr>
        <w:t xml:space="preserve"> Herbal Remedy</w:t>
      </w:r>
      <w:r>
        <w:rPr>
          <w:noProof w:val="0"/>
          <w:sz w:val="19"/>
          <w:szCs w:val="19"/>
          <w:lang w:val="en-NZ"/>
        </w:rPr>
        <w:br/>
        <w:t xml:space="preserve">Category: </w:t>
      </w:r>
      <w:r w:rsidRPr="002E0002">
        <w:rPr>
          <w:noProof w:val="0"/>
          <w:sz w:val="19"/>
          <w:szCs w:val="19"/>
          <w:lang w:val="en-NZ"/>
        </w:rPr>
        <w:t>Oral</w:t>
      </w:r>
      <w:r>
        <w:rPr>
          <w:noProof w:val="0"/>
          <w:sz w:val="19"/>
          <w:szCs w:val="19"/>
          <w:lang w:val="en-NZ"/>
        </w:rPr>
        <w:t xml:space="preserve"> presentation</w:t>
      </w:r>
    </w:p>
    <w:p w:rsidR="002E0002" w:rsidRDefault="002E0002" w:rsidP="002E0002">
      <w:pPr>
        <w:autoSpaceDE w:val="0"/>
        <w:autoSpaceDN w:val="0"/>
        <w:bidi w:val="0"/>
        <w:adjustRightInd w:val="0"/>
        <w:rPr>
          <w:sz w:val="19"/>
          <w:szCs w:val="19"/>
        </w:rPr>
        <w:sectPr w:rsidR="002E0002" w:rsidSect="005A7AD9">
          <w:type w:val="continuous"/>
          <w:pgSz w:w="11906" w:h="16838" w:code="9"/>
          <w:pgMar w:top="1440" w:right="851" w:bottom="1440" w:left="851" w:header="709" w:footer="709" w:gutter="0"/>
          <w:cols w:num="2" w:space="708"/>
          <w:rtlGutter/>
          <w:docGrid w:linePitch="360"/>
        </w:sectPr>
      </w:pPr>
      <w:r w:rsidRPr="002E0002">
        <w:rPr>
          <w:noProof w:val="0"/>
          <w:sz w:val="19"/>
          <w:szCs w:val="19"/>
          <w:lang w:val="en-NZ"/>
        </w:rPr>
        <w:t>Passport Number</w:t>
      </w:r>
      <w:r w:rsidRPr="002E0002">
        <w:rPr>
          <w:noProof w:val="0"/>
          <w:sz w:val="18"/>
          <w:szCs w:val="18"/>
          <w:lang w:val="en-IN"/>
        </w:rPr>
        <w:t>:</w:t>
      </w:r>
      <w:r>
        <w:rPr>
          <w:noProof w:val="0"/>
          <w:sz w:val="18"/>
          <w:szCs w:val="18"/>
          <w:lang w:val="en-NZ"/>
        </w:rPr>
        <w:t xml:space="preserve"> </w:t>
      </w:r>
      <w:r>
        <w:rPr>
          <w:sz w:val="19"/>
          <w:szCs w:val="19"/>
        </w:rPr>
        <w:t>AK9772041</w:t>
      </w:r>
    </w:p>
    <w:p w:rsidR="005A7AD9" w:rsidRDefault="005A7AD9" w:rsidP="005A7AD9">
      <w:pPr>
        <w:pStyle w:val="Default"/>
        <w:rPr>
          <w:rFonts w:ascii="Times New Roman" w:hAnsi="Times New Roman" w:cs="Times New Roman"/>
          <w:sz w:val="19"/>
          <w:szCs w:val="19"/>
        </w:rPr>
      </w:pPr>
    </w:p>
    <w:p w:rsidR="005A7AD9" w:rsidRDefault="005A7AD9">
      <w:pPr>
        <w:pStyle w:val="Default"/>
        <w:rPr>
          <w:rFonts w:ascii="Times New Roman" w:hAnsi="Times New Roman" w:cs="Times New Roman"/>
          <w:sz w:val="19"/>
          <w:szCs w:val="19"/>
        </w:rPr>
      </w:pPr>
    </w:p>
    <w:sectPr w:rsidR="005A7AD9" w:rsidSect="005A7AD9">
      <w:type w:val="continuous"/>
      <w:pgSz w:w="11906" w:h="16838" w:code="9"/>
      <w:pgMar w:top="1440" w:right="851" w:bottom="1440" w:left="851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0D05D1"/>
    <w:multiLevelType w:val="hybridMultilevel"/>
    <w:tmpl w:val="FBFEFC16"/>
    <w:lvl w:ilvl="0" w:tplc="A11076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037"/>
    <w:rsid w:val="00001BD2"/>
    <w:rsid w:val="0002328D"/>
    <w:rsid w:val="000272EE"/>
    <w:rsid w:val="00032776"/>
    <w:rsid w:val="00047A6D"/>
    <w:rsid w:val="000B7262"/>
    <w:rsid w:val="000C643E"/>
    <w:rsid w:val="000E5ADB"/>
    <w:rsid w:val="00105E8F"/>
    <w:rsid w:val="00134450"/>
    <w:rsid w:val="001619E3"/>
    <w:rsid w:val="001938B7"/>
    <w:rsid w:val="001960A9"/>
    <w:rsid w:val="001B3D8D"/>
    <w:rsid w:val="001C2E0E"/>
    <w:rsid w:val="001E2213"/>
    <w:rsid w:val="001E6C83"/>
    <w:rsid w:val="001F0C56"/>
    <w:rsid w:val="001F5D5D"/>
    <w:rsid w:val="002008FB"/>
    <w:rsid w:val="002251C8"/>
    <w:rsid w:val="00225E8A"/>
    <w:rsid w:val="002318A6"/>
    <w:rsid w:val="00250F3B"/>
    <w:rsid w:val="00255C9D"/>
    <w:rsid w:val="0026149B"/>
    <w:rsid w:val="00265C1C"/>
    <w:rsid w:val="002D5841"/>
    <w:rsid w:val="002E0002"/>
    <w:rsid w:val="002E59B1"/>
    <w:rsid w:val="002F1A55"/>
    <w:rsid w:val="00300220"/>
    <w:rsid w:val="0031473E"/>
    <w:rsid w:val="003262A6"/>
    <w:rsid w:val="00342D48"/>
    <w:rsid w:val="003660FC"/>
    <w:rsid w:val="00446F2B"/>
    <w:rsid w:val="00461FCC"/>
    <w:rsid w:val="004A3CA2"/>
    <w:rsid w:val="00582E71"/>
    <w:rsid w:val="005A7AD9"/>
    <w:rsid w:val="005D1301"/>
    <w:rsid w:val="00604B9A"/>
    <w:rsid w:val="00621AB9"/>
    <w:rsid w:val="00626CFC"/>
    <w:rsid w:val="006848A2"/>
    <w:rsid w:val="0072096F"/>
    <w:rsid w:val="00742F7B"/>
    <w:rsid w:val="007C7FD5"/>
    <w:rsid w:val="007E40D3"/>
    <w:rsid w:val="007E778E"/>
    <w:rsid w:val="007F7F32"/>
    <w:rsid w:val="00801911"/>
    <w:rsid w:val="008032D5"/>
    <w:rsid w:val="00812106"/>
    <w:rsid w:val="00833ECC"/>
    <w:rsid w:val="00837037"/>
    <w:rsid w:val="00845883"/>
    <w:rsid w:val="00847CD7"/>
    <w:rsid w:val="0087247B"/>
    <w:rsid w:val="008A0AD0"/>
    <w:rsid w:val="008F2680"/>
    <w:rsid w:val="00970562"/>
    <w:rsid w:val="009766AE"/>
    <w:rsid w:val="0099100C"/>
    <w:rsid w:val="009B183E"/>
    <w:rsid w:val="009B19DC"/>
    <w:rsid w:val="009F20C5"/>
    <w:rsid w:val="00A047B5"/>
    <w:rsid w:val="00A26C49"/>
    <w:rsid w:val="00A54C17"/>
    <w:rsid w:val="00A75BA1"/>
    <w:rsid w:val="00B3586C"/>
    <w:rsid w:val="00B472A0"/>
    <w:rsid w:val="00BA4553"/>
    <w:rsid w:val="00BD3292"/>
    <w:rsid w:val="00BE6E9C"/>
    <w:rsid w:val="00C52AF3"/>
    <w:rsid w:val="00CB5669"/>
    <w:rsid w:val="00CB6386"/>
    <w:rsid w:val="00CF7312"/>
    <w:rsid w:val="00D100B2"/>
    <w:rsid w:val="00D11263"/>
    <w:rsid w:val="00D26618"/>
    <w:rsid w:val="00D45EBB"/>
    <w:rsid w:val="00D63057"/>
    <w:rsid w:val="00DA259C"/>
    <w:rsid w:val="00DB5FD8"/>
    <w:rsid w:val="00DF2D90"/>
    <w:rsid w:val="00E37D9D"/>
    <w:rsid w:val="00E43AB8"/>
    <w:rsid w:val="00E7026A"/>
    <w:rsid w:val="00E70E65"/>
    <w:rsid w:val="00E7602C"/>
    <w:rsid w:val="00E86DDA"/>
    <w:rsid w:val="00F23CF9"/>
    <w:rsid w:val="00F42072"/>
    <w:rsid w:val="00F911F4"/>
    <w:rsid w:val="00FD175E"/>
    <w:rsid w:val="00FF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AD9"/>
    <w:pPr>
      <w:bidi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A7AD9"/>
    <w:rPr>
      <w:b/>
      <w:bCs/>
    </w:rPr>
  </w:style>
  <w:style w:type="paragraph" w:customStyle="1" w:styleId="Default">
    <w:name w:val="Default"/>
    <w:rsid w:val="005A7AD9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D9"/>
    <w:rPr>
      <w:rFonts w:ascii="Tahoma" w:eastAsia="Times New Roman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2E0002"/>
    <w:pPr>
      <w:bidi w:val="0"/>
      <w:ind w:left="720"/>
    </w:pPr>
    <w:rPr>
      <w:noProof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AD9"/>
    <w:pPr>
      <w:bidi/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5A7AD9"/>
    <w:rPr>
      <w:b/>
      <w:bCs/>
    </w:rPr>
  </w:style>
  <w:style w:type="paragraph" w:customStyle="1" w:styleId="Default">
    <w:name w:val="Default"/>
    <w:rsid w:val="005A7AD9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7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7AD9"/>
    <w:rPr>
      <w:rFonts w:ascii="Tahoma" w:eastAsia="Times New Roman" w:hAnsi="Tahoma" w:cs="Tahoma"/>
      <w:noProof/>
      <w:sz w:val="16"/>
      <w:szCs w:val="16"/>
    </w:rPr>
  </w:style>
  <w:style w:type="paragraph" w:styleId="ListParagraph">
    <w:name w:val="List Paragraph"/>
    <w:basedOn w:val="Normal"/>
    <w:uiPriority w:val="34"/>
    <w:qFormat/>
    <w:rsid w:val="002E0002"/>
    <w:pPr>
      <w:bidi w:val="0"/>
      <w:ind w:left="720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2352241015000286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ciencedirect.com/science/journal/235224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direct.com/science/article/pii/S23522410150002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</cp:lastModifiedBy>
  <cp:revision>8</cp:revision>
  <dcterms:created xsi:type="dcterms:W3CDTF">2018-02-06T12:53:00Z</dcterms:created>
  <dcterms:modified xsi:type="dcterms:W3CDTF">2018-04-14T18:50:00Z</dcterms:modified>
</cp:coreProperties>
</file>