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F11" w:rsidRPr="0049037D" w:rsidRDefault="009A4F11" w:rsidP="009A4F11">
      <w:pPr>
        <w:spacing w:line="480" w:lineRule="auto"/>
        <w:jc w:val="center"/>
        <w:rPr>
          <w:rFonts w:ascii="Times New Roman" w:hAnsi="Times New Roman" w:cs="Far.Mitra"/>
          <w:b/>
          <w:bCs/>
          <w:sz w:val="24"/>
          <w:szCs w:val="24"/>
          <w:lang w:bidi="fa-IR"/>
        </w:rPr>
      </w:pPr>
      <w:r w:rsidRPr="0049037D">
        <w:rPr>
          <w:rFonts w:ascii="Times New Roman" w:hAnsi="Times New Roman" w:cs="Far.Mitra"/>
          <w:b/>
          <w:bCs/>
          <w:sz w:val="24"/>
          <w:szCs w:val="24"/>
          <w:lang w:bidi="fa-IR"/>
        </w:rPr>
        <w:t xml:space="preserve">Cytotoxic effect of three species of </w:t>
      </w:r>
      <w:proofErr w:type="spellStart"/>
      <w:r w:rsidRPr="0049037D">
        <w:rPr>
          <w:rFonts w:ascii="Times New Roman" w:hAnsi="Times New Roman" w:cs="Far.Mitra"/>
          <w:b/>
          <w:bCs/>
          <w:i/>
          <w:iCs/>
          <w:sz w:val="24"/>
          <w:szCs w:val="24"/>
          <w:lang w:bidi="fa-IR"/>
        </w:rPr>
        <w:t>Centaurea</w:t>
      </w:r>
      <w:proofErr w:type="spellEnd"/>
      <w:r w:rsidRPr="0049037D">
        <w:rPr>
          <w:rFonts w:ascii="Times New Roman" w:hAnsi="Times New Roman" w:cs="Far.Mitra"/>
          <w:b/>
          <w:bCs/>
          <w:sz w:val="24"/>
          <w:szCs w:val="24"/>
          <w:lang w:bidi="fa-IR"/>
        </w:rPr>
        <w:t xml:space="preserve"> genus on acute lymphoblastic leukemia cell line (Nalm-6)</w:t>
      </w:r>
    </w:p>
    <w:p w:rsidR="009A4F11" w:rsidRPr="0049037D" w:rsidRDefault="009A4F11" w:rsidP="009A4F11">
      <w:pPr>
        <w:spacing w:line="480" w:lineRule="auto"/>
        <w:jc w:val="center"/>
        <w:rPr>
          <w:rFonts w:ascii="Times New Roman" w:hAnsi="Times New Roman" w:cs="Far.Mitra"/>
          <w:sz w:val="24"/>
          <w:szCs w:val="24"/>
          <w:vertAlign w:val="superscript"/>
          <w:lang w:bidi="fa-IR"/>
        </w:rPr>
      </w:pPr>
      <w:proofErr w:type="spellStart"/>
      <w:r w:rsidRPr="0049037D">
        <w:rPr>
          <w:rFonts w:ascii="Times New Roman" w:hAnsi="Times New Roman" w:cs="Far.Mitra"/>
          <w:sz w:val="24"/>
          <w:szCs w:val="24"/>
          <w:lang w:bidi="fa-IR"/>
        </w:rPr>
        <w:t>Forouzan</w:t>
      </w:r>
      <w:proofErr w:type="spellEnd"/>
      <w:r w:rsidRPr="0049037D">
        <w:rPr>
          <w:rFonts w:ascii="Times New Roman" w:hAnsi="Times New Roman" w:cs="Far.Mitra"/>
          <w:sz w:val="24"/>
          <w:szCs w:val="24"/>
          <w:lang w:bidi="fa-IR"/>
        </w:rPr>
        <w:t xml:space="preserve"> </w:t>
      </w:r>
      <w:proofErr w:type="spellStart"/>
      <w:r w:rsidRPr="0049037D">
        <w:rPr>
          <w:rFonts w:ascii="Times New Roman" w:hAnsi="Times New Roman" w:cs="Far.Mitra"/>
          <w:sz w:val="24"/>
          <w:szCs w:val="24"/>
          <w:lang w:bidi="fa-IR"/>
        </w:rPr>
        <w:t>Bahmani</w:t>
      </w:r>
      <w:proofErr w:type="spellEnd"/>
      <w:r>
        <w:rPr>
          <w:rFonts w:ascii="Times New Roman" w:hAnsi="Times New Roman" w:cs="Far.Mitra"/>
          <w:sz w:val="24"/>
          <w:szCs w:val="24"/>
          <w:lang w:bidi="fa-IR"/>
        </w:rPr>
        <w:t xml:space="preserve"> </w:t>
      </w:r>
      <w:r w:rsidRPr="0049037D">
        <w:rPr>
          <w:rFonts w:ascii="Times New Roman" w:hAnsi="Times New Roman" w:cs="Far.Mitra"/>
          <w:sz w:val="24"/>
          <w:szCs w:val="24"/>
          <w:vertAlign w:val="superscript"/>
          <w:lang w:bidi="fa-IR"/>
        </w:rPr>
        <w:t>1</w:t>
      </w:r>
      <w:r>
        <w:rPr>
          <w:rFonts w:ascii="Times New Roman" w:hAnsi="Times New Roman" w:cs="Far.Mitra"/>
          <w:sz w:val="24"/>
          <w:szCs w:val="24"/>
          <w:vertAlign w:val="superscript"/>
          <w:lang w:bidi="fa-IR"/>
        </w:rPr>
        <w:t>*</w:t>
      </w:r>
      <w:r>
        <w:rPr>
          <w:rFonts w:ascii="Times New Roman" w:hAnsi="Times New Roman" w:cs="Far.Mitra"/>
          <w:sz w:val="24"/>
          <w:szCs w:val="24"/>
          <w:lang w:bidi="fa-IR"/>
        </w:rPr>
        <w:t>,</w:t>
      </w:r>
      <w:r w:rsidRPr="005B3A5A">
        <w:rPr>
          <w:rFonts w:ascii="Times New Roman" w:hAnsi="Times New Roman" w:cs="Far.Mitra"/>
          <w:sz w:val="24"/>
          <w:szCs w:val="24"/>
          <w:lang w:bidi="fa-IR"/>
        </w:rPr>
        <w:t xml:space="preserve"> </w:t>
      </w:r>
      <w:r w:rsidRPr="0049037D">
        <w:rPr>
          <w:rFonts w:ascii="Times New Roman" w:hAnsi="Times New Roman" w:cs="Far.Mitra"/>
          <w:sz w:val="24"/>
          <w:szCs w:val="24"/>
          <w:lang w:bidi="fa-IR"/>
        </w:rPr>
        <w:t xml:space="preserve">Ahmad </w:t>
      </w:r>
      <w:proofErr w:type="spellStart"/>
      <w:r w:rsidRPr="0049037D">
        <w:rPr>
          <w:rFonts w:ascii="Times New Roman" w:hAnsi="Times New Roman" w:cs="Far.Mitra"/>
          <w:sz w:val="24"/>
          <w:szCs w:val="24"/>
          <w:lang w:bidi="fa-IR"/>
        </w:rPr>
        <w:t>Gharehbaghian</w:t>
      </w:r>
      <w:proofErr w:type="spellEnd"/>
      <w:r>
        <w:rPr>
          <w:rFonts w:ascii="Times New Roman" w:hAnsi="Times New Roman" w:cs="Far.Mitra"/>
          <w:sz w:val="24"/>
          <w:szCs w:val="24"/>
          <w:lang w:bidi="fa-IR"/>
        </w:rPr>
        <w:t xml:space="preserve"> </w:t>
      </w:r>
      <w:r>
        <w:rPr>
          <w:rFonts w:ascii="Times New Roman" w:hAnsi="Times New Roman" w:cs="Far.Mitra"/>
          <w:sz w:val="24"/>
          <w:szCs w:val="24"/>
          <w:vertAlign w:val="superscript"/>
          <w:lang w:bidi="fa-IR"/>
        </w:rPr>
        <w:t>2</w:t>
      </w:r>
      <w:r>
        <w:rPr>
          <w:rFonts w:ascii="Times New Roman" w:hAnsi="Times New Roman" w:cs="Far.Mitra"/>
          <w:sz w:val="24"/>
          <w:szCs w:val="24"/>
          <w:vertAlign w:val="superscript"/>
          <w:lang w:bidi="fa-IR"/>
        </w:rPr>
        <w:t>,</w:t>
      </w:r>
      <w:r>
        <w:rPr>
          <w:rFonts w:ascii="Times New Roman" w:hAnsi="Times New Roman" w:cs="Far.Mitra"/>
          <w:sz w:val="24"/>
          <w:szCs w:val="24"/>
          <w:vertAlign w:val="superscript"/>
          <w:lang w:bidi="fa-IR"/>
        </w:rPr>
        <w:t>4</w:t>
      </w:r>
      <w:r>
        <w:rPr>
          <w:rFonts w:ascii="Times New Roman" w:hAnsi="Times New Roman" w:cs="Far.Mitra"/>
          <w:sz w:val="24"/>
          <w:szCs w:val="24"/>
          <w:lang w:bidi="fa-IR"/>
        </w:rPr>
        <w:t xml:space="preserve">, </w:t>
      </w:r>
      <w:proofErr w:type="spellStart"/>
      <w:r w:rsidRPr="0049037D">
        <w:rPr>
          <w:rFonts w:ascii="Times New Roman" w:hAnsi="Times New Roman" w:cs="Far.Mitra"/>
          <w:sz w:val="24"/>
          <w:szCs w:val="24"/>
          <w:lang w:bidi="fa-IR"/>
        </w:rPr>
        <w:t>Somayeh</w:t>
      </w:r>
      <w:proofErr w:type="spellEnd"/>
      <w:r w:rsidRPr="0049037D">
        <w:rPr>
          <w:rFonts w:ascii="Times New Roman" w:hAnsi="Times New Roman" w:cs="Far.Mitra"/>
          <w:sz w:val="24"/>
          <w:szCs w:val="24"/>
          <w:lang w:bidi="fa-IR"/>
        </w:rPr>
        <w:t xml:space="preserve"> </w:t>
      </w:r>
      <w:proofErr w:type="spellStart"/>
      <w:r w:rsidRPr="0049037D">
        <w:rPr>
          <w:rFonts w:ascii="Times New Roman" w:hAnsi="Times New Roman" w:cs="Far.Mitra"/>
          <w:sz w:val="24"/>
          <w:szCs w:val="24"/>
          <w:lang w:bidi="fa-IR"/>
        </w:rPr>
        <w:t>Esmaeili</w:t>
      </w:r>
      <w:proofErr w:type="spellEnd"/>
      <w:r>
        <w:rPr>
          <w:rFonts w:ascii="Times New Roman" w:hAnsi="Times New Roman" w:cs="Far.Mitra"/>
          <w:sz w:val="24"/>
          <w:szCs w:val="24"/>
          <w:lang w:bidi="fa-IR"/>
        </w:rPr>
        <w:t xml:space="preserve"> </w:t>
      </w:r>
      <w:r>
        <w:rPr>
          <w:rFonts w:ascii="Times New Roman" w:hAnsi="Times New Roman" w:cs="Far.Mitra"/>
          <w:sz w:val="24"/>
          <w:szCs w:val="24"/>
          <w:vertAlign w:val="superscript"/>
          <w:lang w:bidi="fa-IR"/>
        </w:rPr>
        <w:t>3</w:t>
      </w:r>
      <w:r w:rsidRPr="0049037D">
        <w:rPr>
          <w:rFonts w:ascii="Times New Roman" w:hAnsi="Times New Roman" w:cs="Far.Mitra"/>
          <w:sz w:val="24"/>
          <w:szCs w:val="24"/>
          <w:lang w:bidi="fa-IR"/>
        </w:rPr>
        <w:t xml:space="preserve">, </w:t>
      </w:r>
      <w:proofErr w:type="spellStart"/>
      <w:r w:rsidRPr="0049037D">
        <w:rPr>
          <w:rFonts w:ascii="Times New Roman" w:hAnsi="Times New Roman" w:cs="Far.Mitra"/>
          <w:sz w:val="24"/>
          <w:szCs w:val="24"/>
          <w:lang w:bidi="fa-IR"/>
        </w:rPr>
        <w:t>Davood</w:t>
      </w:r>
      <w:proofErr w:type="spellEnd"/>
      <w:r w:rsidRPr="0049037D">
        <w:rPr>
          <w:rFonts w:ascii="Times New Roman" w:hAnsi="Times New Roman" w:cs="Far.Mitra"/>
          <w:sz w:val="24"/>
          <w:szCs w:val="24"/>
          <w:lang w:bidi="fa-IR"/>
        </w:rPr>
        <w:t xml:space="preserve"> </w:t>
      </w:r>
      <w:proofErr w:type="spellStart"/>
      <w:r w:rsidRPr="0049037D">
        <w:rPr>
          <w:rFonts w:ascii="Times New Roman" w:hAnsi="Times New Roman" w:cs="Far.Mitra"/>
          <w:sz w:val="24"/>
          <w:szCs w:val="24"/>
          <w:lang w:bidi="fa-IR"/>
        </w:rPr>
        <w:t>Bashash</w:t>
      </w:r>
      <w:proofErr w:type="spellEnd"/>
      <w:r>
        <w:rPr>
          <w:rFonts w:ascii="Times New Roman" w:hAnsi="Times New Roman" w:cs="Far.Mitra"/>
          <w:sz w:val="24"/>
          <w:szCs w:val="24"/>
          <w:lang w:bidi="fa-IR"/>
        </w:rPr>
        <w:t xml:space="preserve"> </w:t>
      </w:r>
      <w:r>
        <w:rPr>
          <w:rFonts w:ascii="Times New Roman" w:hAnsi="Times New Roman" w:cs="Far.Mitra"/>
          <w:sz w:val="24"/>
          <w:szCs w:val="24"/>
          <w:vertAlign w:val="superscript"/>
          <w:lang w:bidi="fa-IR"/>
        </w:rPr>
        <w:t>2</w:t>
      </w:r>
    </w:p>
    <w:p w:rsidR="009A4F11" w:rsidRDefault="009A4F11" w:rsidP="009A4F11">
      <w:pPr>
        <w:pStyle w:val="Default"/>
        <w:spacing w:line="480" w:lineRule="auto"/>
        <w:ind w:left="720"/>
        <w:jc w:val="both"/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</w:pPr>
      <w:r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1</w:t>
      </w:r>
      <w:r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Department of Laboratory Sciences, Abadan University of Medical Science, Abadan, Iran</w:t>
      </w:r>
      <w:bookmarkStart w:id="0" w:name="_GoBack"/>
      <w:bookmarkEnd w:id="0"/>
    </w:p>
    <w:p w:rsidR="009A4F11" w:rsidRPr="00AA2CF0" w:rsidRDefault="009A4F11" w:rsidP="009A4F11">
      <w:pPr>
        <w:pStyle w:val="Default"/>
        <w:spacing w:line="480" w:lineRule="auto"/>
        <w:ind w:left="720"/>
        <w:jc w:val="both"/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</w:pPr>
      <w:r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2</w:t>
      </w:r>
      <w:r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</w:t>
      </w:r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Department of Hematology and Blood banking, School of Allied Medicine sciences, </w:t>
      </w:r>
      <w:proofErr w:type="spellStart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Shahid</w:t>
      </w:r>
      <w:proofErr w:type="spellEnd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</w:t>
      </w:r>
      <w:proofErr w:type="spellStart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Beheshti</w:t>
      </w:r>
      <w:proofErr w:type="spellEnd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University of Medical Sciences, Tehran, Iran</w:t>
      </w:r>
    </w:p>
    <w:p w:rsidR="009A4F11" w:rsidRPr="00AA2CF0" w:rsidRDefault="009A4F11" w:rsidP="009A4F11">
      <w:pPr>
        <w:pStyle w:val="Default"/>
        <w:spacing w:line="480" w:lineRule="auto"/>
        <w:ind w:left="720"/>
        <w:jc w:val="both"/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</w:pPr>
      <w:r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3</w:t>
      </w:r>
      <w:r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</w:t>
      </w:r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Traditional Medicine and </w:t>
      </w:r>
      <w:proofErr w:type="spellStart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Materia</w:t>
      </w:r>
      <w:proofErr w:type="spellEnd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</w:t>
      </w:r>
      <w:proofErr w:type="spellStart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Medica</w:t>
      </w:r>
      <w:proofErr w:type="spellEnd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Research Center (TMRC), School of Traditional Medicine, </w:t>
      </w:r>
      <w:proofErr w:type="spellStart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Shahid</w:t>
      </w:r>
      <w:proofErr w:type="spellEnd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</w:t>
      </w:r>
      <w:proofErr w:type="spellStart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Beheshti</w:t>
      </w:r>
      <w:proofErr w:type="spellEnd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University of Medical Sciences, Tehran, Iran</w:t>
      </w:r>
    </w:p>
    <w:p w:rsidR="009A4F11" w:rsidRPr="00AA2CF0" w:rsidRDefault="009A4F11" w:rsidP="009A4F11">
      <w:pPr>
        <w:pStyle w:val="Default"/>
        <w:spacing w:line="480" w:lineRule="auto"/>
        <w:ind w:left="720"/>
        <w:jc w:val="both"/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</w:pPr>
      <w:r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4</w:t>
      </w:r>
      <w:r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</w:t>
      </w:r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Pediatric congenital hematologic disorders research center, </w:t>
      </w:r>
      <w:proofErr w:type="spellStart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Shahid</w:t>
      </w:r>
      <w:proofErr w:type="spellEnd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</w:t>
      </w:r>
      <w:proofErr w:type="spellStart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>Beheshti</w:t>
      </w:r>
      <w:proofErr w:type="spellEnd"/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 University of Medical Sciences, Tehran, Iran</w:t>
      </w:r>
    </w:p>
    <w:p w:rsidR="009A4F11" w:rsidRPr="00AA2CF0" w:rsidRDefault="009A4F11" w:rsidP="009A4F11">
      <w:pPr>
        <w:pStyle w:val="Default"/>
        <w:spacing w:line="480" w:lineRule="auto"/>
        <w:ind w:left="720"/>
        <w:jc w:val="both"/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</w:pPr>
      <w:r w:rsidRPr="00AA2CF0">
        <w:rPr>
          <w:rFonts w:ascii="Times New Roman" w:hAnsi="Times New Roman" w:cs="Far.Mitra"/>
          <w:i/>
          <w:iCs/>
          <w:color w:val="auto"/>
          <w:sz w:val="22"/>
          <w:szCs w:val="22"/>
          <w:lang w:bidi="ar-SA"/>
        </w:rPr>
        <w:t xml:space="preserve">* </w:t>
      </w:r>
      <w:r w:rsidRPr="00AA2CF0">
        <w:rPr>
          <w:rFonts w:ascii="Times New Roman" w:hAnsi="Times New Roman" w:cs="Far.Mitra"/>
          <w:i/>
          <w:iCs/>
          <w:sz w:val="22"/>
          <w:szCs w:val="22"/>
        </w:rPr>
        <w:t>Corresponding author: E-mail:</w:t>
      </w:r>
      <w:r>
        <w:rPr>
          <w:rFonts w:ascii="Times New Roman" w:hAnsi="Times New Roman" w:cs="Far.Mitra"/>
          <w:i/>
          <w:iCs/>
          <w:sz w:val="22"/>
          <w:szCs w:val="22"/>
        </w:rPr>
        <w:t xml:space="preserve"> bahmani.forouzan@gmail.com</w:t>
      </w:r>
      <w:r w:rsidRPr="00AA2CF0">
        <w:rPr>
          <w:rFonts w:ascii="Times New Roman" w:hAnsi="Times New Roman" w:cs="Far.Mitra"/>
          <w:i/>
          <w:iCs/>
          <w:sz w:val="22"/>
          <w:szCs w:val="22"/>
        </w:rPr>
        <w:t>, Tel: (+9821) 22721150; Fax: (+9821) 22731999</w:t>
      </w:r>
    </w:p>
    <w:p w:rsidR="009A4F11" w:rsidRPr="00E53D1A" w:rsidRDefault="009A4F11" w:rsidP="009A4F11">
      <w:pPr>
        <w:pStyle w:val="Default"/>
        <w:spacing w:line="480" w:lineRule="auto"/>
        <w:jc w:val="both"/>
        <w:rPr>
          <w:rFonts w:ascii="Times New Roman" w:hAnsi="Times New Roman" w:cs="Far.Mitra"/>
          <w:color w:val="auto"/>
          <w:lang w:bidi="ar-SA"/>
        </w:rPr>
      </w:pPr>
    </w:p>
    <w:p w:rsidR="009A4F11" w:rsidRPr="00AA2CF0" w:rsidRDefault="009A4F11" w:rsidP="009A4F11">
      <w:pPr>
        <w:spacing w:line="360" w:lineRule="auto"/>
        <w:jc w:val="both"/>
        <w:rPr>
          <w:rFonts w:ascii="Times New Roman" w:hAnsi="Times New Roman" w:cs="Far.Mitra"/>
          <w:b/>
          <w:bCs/>
          <w:color w:val="222222"/>
          <w:lang w:bidi="fa-IR"/>
        </w:rPr>
      </w:pPr>
      <w:r w:rsidRPr="00AA2CF0">
        <w:rPr>
          <w:rFonts w:ascii="Times New Roman" w:hAnsi="Times New Roman" w:cs="Far.Mitra"/>
          <w:b/>
          <w:bCs/>
          <w:color w:val="222222"/>
          <w:lang w:bidi="fa-IR"/>
        </w:rPr>
        <w:t>Abstract:</w:t>
      </w:r>
    </w:p>
    <w:p w:rsidR="009A4F11" w:rsidRPr="00AA2CF0" w:rsidRDefault="009A4F11" w:rsidP="009A4F11">
      <w:pPr>
        <w:spacing w:line="360" w:lineRule="auto"/>
        <w:jc w:val="both"/>
        <w:rPr>
          <w:rFonts w:ascii="Times New Roman" w:hAnsi="Times New Roman" w:cs="Far.Mitra"/>
          <w:lang w:bidi="fa-IR"/>
        </w:rPr>
      </w:pPr>
      <w:r w:rsidRPr="00AA2CF0">
        <w:rPr>
          <w:rFonts w:ascii="Times New Roman" w:hAnsi="Times New Roman" w:cs="Far.Mitra"/>
          <w:b/>
          <w:bCs/>
          <w:color w:val="222222"/>
          <w:lang w:bidi="fa-IR"/>
        </w:rPr>
        <w:t>Background:</w:t>
      </w:r>
      <w:r w:rsidRPr="00AA2CF0">
        <w:rPr>
          <w:rFonts w:ascii="Times New Roman" w:hAnsi="Times New Roman" w:cs="Far.Mitra"/>
          <w:color w:val="222222"/>
          <w:lang w:bidi="fa-IR"/>
        </w:rPr>
        <w:t xml:space="preserve"> M</w:t>
      </w:r>
      <w:r w:rsidRPr="00AA2CF0">
        <w:rPr>
          <w:rFonts w:ascii="Times New Roman" w:hAnsi="Times New Roman" w:cs="Far.Mitra"/>
          <w:lang w:bidi="fa-IR"/>
        </w:rPr>
        <w:t>edicinal plants are considered as one of the ideal therapeutic sources for cancer due to their bioactive contents</w:t>
      </w:r>
      <w:r>
        <w:rPr>
          <w:rFonts w:ascii="Times New Roman" w:hAnsi="Times New Roman" w:cs="Far.Mitra"/>
          <w:lang w:bidi="fa-IR"/>
        </w:rPr>
        <w:t xml:space="preserve"> [1]</w:t>
      </w:r>
      <w:r w:rsidRPr="00AA2CF0">
        <w:rPr>
          <w:rFonts w:ascii="Times New Roman" w:hAnsi="Times New Roman" w:cs="Far.Mitra"/>
          <w:lang w:bidi="fa-IR"/>
        </w:rPr>
        <w:t>.</w:t>
      </w:r>
      <w:r w:rsidRPr="00AA2CF0">
        <w:rPr>
          <w:rFonts w:ascii="Times New Roman" w:hAnsi="Times New Roman" w:cs="Far.Mitra"/>
          <w:i/>
          <w:iCs/>
          <w:lang w:bidi="fa-IR"/>
        </w:rPr>
        <w:t xml:space="preserve">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Centaurea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genus have shown potential anti-tumor activity on some cancer cell lines in previous studies</w:t>
      </w:r>
      <w:r>
        <w:rPr>
          <w:rFonts w:ascii="Times New Roman" w:hAnsi="Times New Roman" w:cs="Far.Mitra"/>
          <w:lang w:bidi="fa-IR"/>
        </w:rPr>
        <w:t xml:space="preserve"> [2-4]</w:t>
      </w:r>
      <w:r w:rsidRPr="00AA2CF0">
        <w:rPr>
          <w:rFonts w:ascii="Times New Roman" w:hAnsi="Times New Roman" w:cs="Far.Mitra"/>
          <w:lang w:bidi="fa-IR"/>
        </w:rPr>
        <w:t>.</w:t>
      </w:r>
    </w:p>
    <w:p w:rsidR="009A4F11" w:rsidRPr="00AA2CF0" w:rsidRDefault="009A4F11" w:rsidP="009A4F11">
      <w:pPr>
        <w:spacing w:line="360" w:lineRule="auto"/>
        <w:jc w:val="both"/>
        <w:rPr>
          <w:rFonts w:ascii="Times New Roman" w:hAnsi="Times New Roman" w:cs="Far.Mitra"/>
          <w:lang w:bidi="fa-IR"/>
        </w:rPr>
      </w:pPr>
      <w:r w:rsidRPr="00DC76E1">
        <w:rPr>
          <w:rFonts w:ascii="Times New Roman" w:hAnsi="Times New Roman" w:cs="Far.Mitra"/>
          <w:b/>
          <w:bCs/>
          <w:lang w:bidi="fa-IR"/>
        </w:rPr>
        <w:t>Object</w:t>
      </w:r>
      <w:r>
        <w:rPr>
          <w:rFonts w:ascii="Times New Roman" w:hAnsi="Times New Roman" w:cs="Far.Mitra"/>
          <w:b/>
          <w:bCs/>
          <w:lang w:bidi="fa-IR"/>
        </w:rPr>
        <w:t>ive</w:t>
      </w:r>
      <w:r w:rsidRPr="00DC76E1">
        <w:rPr>
          <w:rFonts w:ascii="Times New Roman" w:hAnsi="Times New Roman" w:cs="Far.Mitra"/>
          <w:b/>
          <w:bCs/>
          <w:lang w:bidi="fa-IR"/>
        </w:rPr>
        <w:t>:</w:t>
      </w:r>
      <w:r w:rsidRPr="00AA2CF0">
        <w:rPr>
          <w:rFonts w:ascii="Times New Roman" w:hAnsi="Times New Roman" w:cs="Far.Mitra"/>
          <w:lang w:bidi="fa-IR"/>
        </w:rPr>
        <w:t xml:space="preserve"> The aim of this study was to evaluate the cytotoxic effect of three species of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Centaurea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genus (</w:t>
      </w:r>
      <w:proofErr w:type="spellStart"/>
      <w:proofErr w:type="gramStart"/>
      <w:r w:rsidRPr="00AA2CF0">
        <w:rPr>
          <w:rFonts w:ascii="Times New Roman" w:hAnsi="Times New Roman" w:cs="Far.Mitra"/>
          <w:i/>
          <w:iCs/>
          <w:lang w:bidi="fa-IR"/>
        </w:rPr>
        <w:t>C.albonitens</w:t>
      </w:r>
      <w:proofErr w:type="spellEnd"/>
      <w:proofErr w:type="gramEnd"/>
      <w:r w:rsidRPr="00AA2CF0">
        <w:rPr>
          <w:rFonts w:ascii="Times New Roman" w:hAnsi="Times New Roman" w:cs="Far.Mitra"/>
          <w:lang w:bidi="fa-IR"/>
        </w:rPr>
        <w:t xml:space="preserve">,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C.pseudoscabiosa</w:t>
      </w:r>
      <w:proofErr w:type="spellEnd"/>
      <w:r w:rsidRPr="00AA2CF0">
        <w:rPr>
          <w:rFonts w:ascii="Times New Roman" w:hAnsi="Times New Roman" w:cs="Far.Mitra"/>
          <w:i/>
          <w:iCs/>
          <w:lang w:bidi="fa-IR"/>
        </w:rPr>
        <w:t xml:space="preserve">,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C.salicifolia</w:t>
      </w:r>
      <w:proofErr w:type="spellEnd"/>
      <w:r w:rsidRPr="00AA2CF0">
        <w:rPr>
          <w:rFonts w:ascii="Times New Roman" w:hAnsi="Times New Roman" w:cs="Far.Mitra"/>
          <w:lang w:bidi="fa-IR"/>
        </w:rPr>
        <w:t>)</w:t>
      </w:r>
      <w:r w:rsidRPr="00AA2CF0">
        <w:rPr>
          <w:rFonts w:ascii="Times New Roman" w:hAnsi="Times New Roman" w:cs="Far.Mitra" w:hint="cs"/>
          <w:i/>
          <w:iCs/>
          <w:rtl/>
          <w:lang w:bidi="fa-IR"/>
        </w:rPr>
        <w:t xml:space="preserve"> </w:t>
      </w:r>
      <w:r w:rsidRPr="00AA2CF0">
        <w:rPr>
          <w:rFonts w:ascii="Times New Roman" w:hAnsi="Times New Roman" w:cs="Far.Mitra"/>
          <w:lang w:bidi="fa-IR"/>
        </w:rPr>
        <w:t>on Nalm-6 cell line.</w:t>
      </w:r>
    </w:p>
    <w:p w:rsidR="009A4F11" w:rsidRPr="00AA2CF0" w:rsidRDefault="009A4F11" w:rsidP="009A4F11">
      <w:pPr>
        <w:spacing w:line="360" w:lineRule="auto"/>
        <w:jc w:val="both"/>
        <w:rPr>
          <w:rFonts w:ascii="Times New Roman" w:hAnsi="Times New Roman" w:cs="Far.Mitra"/>
          <w:lang w:bidi="fa-IR"/>
        </w:rPr>
      </w:pPr>
      <w:r w:rsidRPr="00AA2CF0">
        <w:rPr>
          <w:rFonts w:ascii="Times New Roman" w:hAnsi="Times New Roman" w:cs="Far.Mitra"/>
          <w:b/>
          <w:bCs/>
          <w:lang w:bidi="fa-IR"/>
        </w:rPr>
        <w:t>Methods:</w:t>
      </w:r>
      <w:r w:rsidRPr="00AA2CF0">
        <w:rPr>
          <w:rFonts w:ascii="Times New Roman" w:hAnsi="Times New Roman" w:cs="Far.Mitra"/>
          <w:lang w:bidi="fa-IR"/>
        </w:rPr>
        <w:t xml:space="preserve"> In this experimental study, to explore the effects of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Centaurea</w:t>
      </w:r>
      <w:proofErr w:type="spellEnd"/>
      <w:r w:rsidRPr="00AA2CF0">
        <w:rPr>
          <w:rFonts w:ascii="Times New Roman" w:hAnsi="Times New Roman" w:cs="Far.Mitra"/>
          <w:i/>
          <w:iCs/>
          <w:lang w:bidi="fa-IR"/>
        </w:rPr>
        <w:t xml:space="preserve"> </w:t>
      </w:r>
      <w:r w:rsidRPr="00AA2CF0">
        <w:rPr>
          <w:rFonts w:ascii="Times New Roman" w:hAnsi="Times New Roman" w:cs="Far.Mitra"/>
          <w:lang w:bidi="fa-IR"/>
        </w:rPr>
        <w:t xml:space="preserve">extracts on Nalm-6 and MDBK cells, the cells were treated with increasing concentration of extracts (10-90 </w:t>
      </w:r>
      <w:r w:rsidRPr="00AA2CF0">
        <w:rPr>
          <w:rFonts w:ascii="Times New Roman" w:hAnsi="Times New Roman" w:cs="Times New Roman"/>
          <w:lang w:bidi="fa-IR"/>
        </w:rPr>
        <w:t>µ</w:t>
      </w:r>
      <w:r w:rsidRPr="00AA2CF0">
        <w:rPr>
          <w:rFonts w:ascii="Times New Roman" w:hAnsi="Times New Roman" w:cs="Far.Mitra"/>
          <w:lang w:bidi="fa-IR"/>
        </w:rPr>
        <w:t xml:space="preserve">g/ml), their cytotoxic and anti-proliferative effects were evaluated using </w:t>
      </w:r>
      <w:proofErr w:type="spellStart"/>
      <w:r w:rsidRPr="00AA2CF0">
        <w:rPr>
          <w:rFonts w:ascii="Times New Roman" w:hAnsi="Times New Roman" w:cs="Far.Mitra"/>
          <w:lang w:bidi="fa-IR"/>
        </w:rPr>
        <w:t>trypan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blue, MTT assay and DAPI staining. Moreover, we performed </w:t>
      </w:r>
      <w:proofErr w:type="spellStart"/>
      <w:r w:rsidRPr="00AA2CF0">
        <w:rPr>
          <w:rFonts w:ascii="Times New Roman" w:hAnsi="Times New Roman" w:cs="Far.Mitra"/>
          <w:lang w:bidi="fa-IR"/>
        </w:rPr>
        <w:t>Annexin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V/PI staining and cell cycle analysis to further investigate how</w:t>
      </w:r>
      <w:r w:rsidRPr="00AA2CF0">
        <w:rPr>
          <w:rFonts w:ascii="Times New Roman" w:hAnsi="Times New Roman" w:cs="Far.Mitra"/>
          <w:i/>
          <w:iCs/>
          <w:lang w:bidi="fa-IR"/>
        </w:rPr>
        <w:t xml:space="preserve">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Centaurea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species exert their cytotoxic properties.</w:t>
      </w:r>
    </w:p>
    <w:p w:rsidR="009A4F11" w:rsidRPr="00AA2CF0" w:rsidRDefault="009A4F11" w:rsidP="009A4F11">
      <w:pPr>
        <w:spacing w:line="360" w:lineRule="auto"/>
        <w:jc w:val="both"/>
        <w:rPr>
          <w:rFonts w:ascii="Times New Roman" w:hAnsi="Times New Roman" w:cs="Far.Mitra"/>
          <w:lang w:bidi="fa-IR"/>
        </w:rPr>
      </w:pPr>
      <w:r w:rsidRPr="00AA2CF0">
        <w:rPr>
          <w:rFonts w:ascii="Times New Roman" w:hAnsi="Times New Roman" w:cs="Far.Mitra"/>
          <w:b/>
          <w:bCs/>
          <w:lang w:bidi="fa-IR"/>
        </w:rPr>
        <w:t>Results:</w:t>
      </w:r>
      <w:r w:rsidRPr="00AA2CF0">
        <w:rPr>
          <w:rFonts w:ascii="Times New Roman" w:hAnsi="Times New Roman" w:cs="Far.Mitra"/>
          <w:lang w:bidi="fa-IR"/>
        </w:rPr>
        <w:t xml:space="preserve"> The results of </w:t>
      </w:r>
      <w:proofErr w:type="spellStart"/>
      <w:r w:rsidRPr="00AA2CF0">
        <w:rPr>
          <w:rFonts w:ascii="Times New Roman" w:hAnsi="Times New Roman" w:cs="Far.Mitra"/>
          <w:lang w:bidi="fa-IR"/>
        </w:rPr>
        <w:t>trypan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blue, MTT assay and DAPI staining assays revealed that the </w:t>
      </w:r>
      <w:proofErr w:type="spellStart"/>
      <w:r w:rsidRPr="00AA2CF0">
        <w:rPr>
          <w:rFonts w:ascii="Times New Roman" w:hAnsi="Times New Roman" w:cs="Far.Mitra"/>
          <w:lang w:bidi="fa-IR"/>
        </w:rPr>
        <w:t>methanolic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extracts of the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Centaurea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species exhibit cytotoxic and anti-proliferative properties against Nalm-6 cells in a dose- and time-dependent manner (p≤0.001).</w:t>
      </w:r>
      <w:r w:rsidRPr="00AA2CF0">
        <w:rPr>
          <w:rFonts w:ascii="Times New Roman" w:hAnsi="Times New Roman" w:cs="Far.Mitra"/>
        </w:rPr>
        <w:t xml:space="preserve"> </w:t>
      </w:r>
      <w:r w:rsidRPr="00AA2CF0">
        <w:rPr>
          <w:rFonts w:ascii="Times New Roman" w:hAnsi="Times New Roman" w:cs="Far.Mitra"/>
          <w:lang w:bidi="fa-IR"/>
        </w:rPr>
        <w:t xml:space="preserve">Interestingly, there was no considerable cytotoxicity in </w:t>
      </w:r>
      <w:r w:rsidRPr="00AA2CF0">
        <w:rPr>
          <w:rFonts w:ascii="Times New Roman" w:hAnsi="Times New Roman" w:cs="Far.Mitra"/>
          <w:lang w:bidi="fa-IR"/>
        </w:rPr>
        <w:lastRenderedPageBreak/>
        <w:t xml:space="preserve">normal cells, MDBK. The flow </w:t>
      </w:r>
      <w:proofErr w:type="spellStart"/>
      <w:r w:rsidRPr="00AA2CF0">
        <w:rPr>
          <w:rFonts w:ascii="Times New Roman" w:hAnsi="Times New Roman" w:cs="Far.Mitra"/>
          <w:lang w:bidi="fa-IR"/>
        </w:rPr>
        <w:t>cytometric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analysis validated that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Centaurea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dose dependently induces apoptosis and G1 phase arrest in Nalm-6 cells (p≤0.01).</w:t>
      </w:r>
    </w:p>
    <w:p w:rsidR="009A4F11" w:rsidRPr="00AA2CF0" w:rsidRDefault="009A4F11" w:rsidP="009A4F11">
      <w:pPr>
        <w:spacing w:line="360" w:lineRule="auto"/>
        <w:jc w:val="both"/>
        <w:rPr>
          <w:rFonts w:ascii="Times New Roman" w:hAnsi="Times New Roman" w:cs="Far.Mitra"/>
          <w:lang w:bidi="fa-IR"/>
        </w:rPr>
      </w:pPr>
      <w:r w:rsidRPr="00AA2CF0">
        <w:rPr>
          <w:rFonts w:ascii="Times New Roman" w:hAnsi="Times New Roman" w:cs="Far.Mitra"/>
          <w:b/>
          <w:bCs/>
          <w:lang w:bidi="fa-IR"/>
        </w:rPr>
        <w:t>Conclusion:</w:t>
      </w:r>
      <w:r w:rsidRPr="00AA2CF0">
        <w:rPr>
          <w:rFonts w:ascii="Times New Roman" w:hAnsi="Times New Roman" w:cs="Far.Mitra"/>
          <w:lang w:bidi="fa-IR"/>
        </w:rPr>
        <w:t xml:space="preserve"> Our study suggests that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Centaurea</w:t>
      </w:r>
      <w:proofErr w:type="spellEnd"/>
      <w:r w:rsidRPr="00AA2CF0">
        <w:rPr>
          <w:rFonts w:ascii="Times New Roman" w:hAnsi="Times New Roman" w:cs="Far.Mitra"/>
          <w:lang w:bidi="fa-IR"/>
        </w:rPr>
        <w:t xml:space="preserve"> extracts might provide insight into a drug discovery for acute lymphoblastic leukemia treatment, however further researches are necessary.</w:t>
      </w:r>
    </w:p>
    <w:p w:rsidR="009A4F11" w:rsidRDefault="009A4F11" w:rsidP="009A4F11">
      <w:pPr>
        <w:spacing w:line="360" w:lineRule="auto"/>
        <w:jc w:val="both"/>
        <w:rPr>
          <w:rFonts w:ascii="Times New Roman" w:hAnsi="Times New Roman" w:cs="Far.Mitra"/>
          <w:sz w:val="24"/>
          <w:szCs w:val="24"/>
          <w:lang w:bidi="fa-IR"/>
        </w:rPr>
      </w:pPr>
      <w:r w:rsidRPr="00AA2CF0">
        <w:rPr>
          <w:rFonts w:ascii="Times New Roman" w:hAnsi="Times New Roman" w:cs="Far.Mitra"/>
          <w:b/>
          <w:bCs/>
          <w:lang w:bidi="fa-IR"/>
        </w:rPr>
        <w:t>Keywords:</w:t>
      </w:r>
      <w:r w:rsidRPr="00AA2CF0">
        <w:rPr>
          <w:rFonts w:ascii="Times New Roman" w:hAnsi="Times New Roman" w:cs="Far.Mitra"/>
          <w:lang w:bidi="fa-IR"/>
        </w:rPr>
        <w:t xml:space="preserve"> Acute Lymphoblastic Leukemia, apoptosis, </w:t>
      </w:r>
      <w:proofErr w:type="spellStart"/>
      <w:r w:rsidRPr="00AA2CF0">
        <w:rPr>
          <w:rFonts w:ascii="Times New Roman" w:hAnsi="Times New Roman" w:cs="Far.Mitra"/>
          <w:i/>
          <w:iCs/>
          <w:lang w:bidi="fa-IR"/>
        </w:rPr>
        <w:t>Centaurea</w:t>
      </w:r>
      <w:proofErr w:type="spellEnd"/>
      <w:r>
        <w:rPr>
          <w:rFonts w:ascii="Times New Roman" w:hAnsi="Times New Roman" w:cs="Far.Mitra"/>
          <w:lang w:bidi="fa-IR"/>
        </w:rPr>
        <w:t>,</w:t>
      </w:r>
      <w:r w:rsidRPr="00AA2CF0">
        <w:rPr>
          <w:rFonts w:ascii="Times New Roman" w:hAnsi="Times New Roman" w:cs="Far.Mitra"/>
          <w:lang w:bidi="fa-IR"/>
        </w:rPr>
        <w:t xml:space="preserve"> MDBK</w:t>
      </w:r>
      <w:r>
        <w:rPr>
          <w:rFonts w:ascii="Times New Roman" w:hAnsi="Times New Roman" w:cs="Far.Mitra"/>
          <w:lang w:bidi="fa-IR"/>
        </w:rPr>
        <w:t>,</w:t>
      </w:r>
      <w:r w:rsidRPr="00AA2CF0">
        <w:rPr>
          <w:rFonts w:ascii="Times New Roman" w:hAnsi="Times New Roman" w:cs="Far.Mitra"/>
          <w:lang w:bidi="fa-IR"/>
        </w:rPr>
        <w:t xml:space="preserve"> Nalm-6</w:t>
      </w:r>
      <w:r w:rsidRPr="0049037D">
        <w:rPr>
          <w:rFonts w:ascii="Times New Roman" w:hAnsi="Times New Roman" w:cs="Far.Mitra"/>
          <w:sz w:val="24"/>
          <w:szCs w:val="24"/>
          <w:lang w:bidi="fa-IR"/>
        </w:rPr>
        <w:t>.</w:t>
      </w:r>
    </w:p>
    <w:p w:rsidR="009A4F11" w:rsidRDefault="009A4F11" w:rsidP="009A4F11">
      <w:pPr>
        <w:spacing w:line="360" w:lineRule="auto"/>
        <w:jc w:val="both"/>
        <w:rPr>
          <w:rFonts w:ascii="Times New Roman" w:hAnsi="Times New Roman" w:cs="Far.Mitra"/>
          <w:sz w:val="24"/>
          <w:szCs w:val="24"/>
          <w:lang w:bidi="fa-IR"/>
        </w:rPr>
      </w:pPr>
    </w:p>
    <w:p w:rsidR="009A4F11" w:rsidRPr="00EB0D49" w:rsidRDefault="009A4F11" w:rsidP="009A4F11">
      <w:pPr>
        <w:spacing w:line="360" w:lineRule="auto"/>
        <w:jc w:val="both"/>
        <w:rPr>
          <w:rFonts w:ascii="Times New Roman" w:hAnsi="Times New Roman" w:cs="Far.Mitra"/>
          <w:b/>
          <w:bCs/>
          <w:sz w:val="24"/>
          <w:szCs w:val="24"/>
          <w:rtl/>
          <w:lang w:bidi="fa-IR"/>
        </w:rPr>
      </w:pPr>
      <w:r w:rsidRPr="00EB0D49">
        <w:rPr>
          <w:rFonts w:ascii="Times New Roman" w:hAnsi="Times New Roman" w:cs="Far.Mitra"/>
          <w:b/>
          <w:bCs/>
          <w:sz w:val="24"/>
          <w:szCs w:val="24"/>
          <w:lang w:bidi="fa-IR"/>
        </w:rPr>
        <w:t>References:</w:t>
      </w:r>
    </w:p>
    <w:p w:rsidR="009A4F11" w:rsidRPr="00EB0D49" w:rsidRDefault="009A4F11" w:rsidP="009A4F11">
      <w:pPr>
        <w:pStyle w:val="EndNoteBibliography"/>
        <w:spacing w:after="0"/>
      </w:pPr>
      <w:r>
        <w:t>[</w:t>
      </w:r>
      <w:r>
        <w:fldChar w:fldCharType="begin"/>
      </w:r>
      <w:r>
        <w:instrText xml:space="preserve"> ADDIN EN.REFLIST </w:instrText>
      </w:r>
      <w:r>
        <w:fldChar w:fldCharType="separate"/>
      </w:r>
      <w:r>
        <w:t>1]</w:t>
      </w:r>
      <w:r w:rsidRPr="00EB0D49">
        <w:tab/>
        <w:t>Efferth T, Li PC, Konkimalla VSB, Kaina B. From traditional Chinese medicine to rational cancer therapy. Trends in molecular medicine. 2007;13(8):353-61.</w:t>
      </w:r>
    </w:p>
    <w:p w:rsidR="009A4F11" w:rsidRPr="00EB0D49" w:rsidRDefault="009A4F11" w:rsidP="009A4F11">
      <w:pPr>
        <w:pStyle w:val="EndNoteBibliography"/>
        <w:spacing w:after="0"/>
      </w:pPr>
      <w:r>
        <w:t>[2]</w:t>
      </w:r>
      <w:r w:rsidRPr="00EB0D49">
        <w:tab/>
        <w:t>Shoeb M, Jaspars M, MacManus SM, Celik S, Nahar L, Kong-Thoo-Lin P, et al. Anti-colon cancer potential of phenolic compounds from the aerial parts of Centaurea gigantea (Asteraceae). Journal of Natural Medicines. 2007;61(2):164.</w:t>
      </w:r>
    </w:p>
    <w:p w:rsidR="009A4F11" w:rsidRPr="00EB0D49" w:rsidRDefault="009A4F11" w:rsidP="009A4F11">
      <w:pPr>
        <w:pStyle w:val="EndNoteBibliography"/>
        <w:spacing w:after="0"/>
      </w:pPr>
      <w:r>
        <w:t>[3]</w:t>
      </w:r>
      <w:r w:rsidRPr="00EB0D49">
        <w:tab/>
        <w:t>Ghantous A, Tayyoun AA, Lteif GA, Saliba NA, Gali-Muhtasib H, El-Sabban M, et al. Purified Salograviolide A isolated from Centaurea ainetensis causes growth inhibition and apoptosis in neoplastic epidermal cells. International journal of oncology. 2008;32(4):841-9.</w:t>
      </w:r>
    </w:p>
    <w:p w:rsidR="009A4F11" w:rsidRPr="00EB0D49" w:rsidRDefault="009A4F11" w:rsidP="009A4F11">
      <w:pPr>
        <w:pStyle w:val="EndNoteBibliography"/>
      </w:pPr>
      <w:r>
        <w:t>[4]</w:t>
      </w:r>
      <w:r w:rsidRPr="00EB0D49">
        <w:tab/>
        <w:t>El-Najjar N, Dakdouki S, Darwiche N, El-Sabban M, Saliba NA, Gali-Muhtasib H. Anti-colon cancer effects of Salograviolide A isolated from Centaurea ainetensis. Oncology reports. 2008;19(4):897-904.</w:t>
      </w:r>
    </w:p>
    <w:p w:rsidR="00C9077B" w:rsidRDefault="009A4F11" w:rsidP="009A4F11">
      <w:r>
        <w:fldChar w:fldCharType="end"/>
      </w:r>
    </w:p>
    <w:sectPr w:rsidR="00C90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ar.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11"/>
    <w:rsid w:val="005270AC"/>
    <w:rsid w:val="009A4F11"/>
    <w:rsid w:val="00C9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F4FB0"/>
  <w15:chartTrackingRefBased/>
  <w15:docId w15:val="{AD037289-2F67-413B-933F-7A7BAA004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4F11"/>
    <w:pPr>
      <w:autoSpaceDE w:val="0"/>
      <w:autoSpaceDN w:val="0"/>
      <w:adjustRightInd w:val="0"/>
      <w:spacing w:after="0" w:line="240" w:lineRule="auto"/>
    </w:pPr>
    <w:rPr>
      <w:rFonts w:ascii="Univers" w:eastAsia="Calibri" w:hAnsi="Univers" w:cs="Univers"/>
      <w:color w:val="000000"/>
      <w:sz w:val="24"/>
      <w:szCs w:val="24"/>
      <w:lang w:bidi="fa-IR"/>
    </w:rPr>
  </w:style>
  <w:style w:type="paragraph" w:customStyle="1" w:styleId="EndNoteBibliography">
    <w:name w:val="EndNote Bibliography"/>
    <w:basedOn w:val="Normal"/>
    <w:link w:val="EndNoteBibliographyChar"/>
    <w:rsid w:val="009A4F11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A4F11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2018-02-06T11:14:00Z</dcterms:created>
  <dcterms:modified xsi:type="dcterms:W3CDTF">2018-02-06T11:24:00Z</dcterms:modified>
</cp:coreProperties>
</file>