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B81D2A" w:rsidRPr="00CD509A" w:rsidRDefault="003C0794" w:rsidP="00B81D2A">
      <w:pPr>
        <w:pStyle w:val="Heading32"/>
        <w:rPr>
          <w:b/>
          <w:sz w:val="24"/>
          <w:szCs w:val="24"/>
        </w:rPr>
      </w:pPr>
      <w:r w:rsidRPr="009D49B8">
        <w:rPr>
          <w:rFonts w:eastAsia="MS PGothic"/>
          <w:b/>
          <w:color w:val="000000"/>
          <w:sz w:val="22"/>
          <w:szCs w:val="22"/>
        </w:rPr>
        <w:lastRenderedPageBreak/>
        <w:t xml:space="preserve">Title: </w:t>
      </w:r>
      <w:proofErr w:type="spellStart"/>
      <w:r w:rsidR="00B81D2A" w:rsidRPr="00CD509A">
        <w:rPr>
          <w:b/>
          <w:sz w:val="24"/>
          <w:szCs w:val="24"/>
        </w:rPr>
        <w:t>Ayugenomics</w:t>
      </w:r>
      <w:proofErr w:type="spellEnd"/>
      <w:r w:rsidR="00B81D2A">
        <w:rPr>
          <w:b/>
          <w:sz w:val="24"/>
          <w:szCs w:val="24"/>
        </w:rPr>
        <w:t xml:space="preserve">: </w:t>
      </w:r>
      <w:r w:rsidR="00B81D2A" w:rsidRPr="00CD509A">
        <w:rPr>
          <w:b/>
          <w:sz w:val="24"/>
          <w:szCs w:val="24"/>
        </w:rPr>
        <w:t xml:space="preserve">Traditional Medicine to Modern </w:t>
      </w:r>
      <w:proofErr w:type="spellStart"/>
      <w:r w:rsidR="00B81D2A" w:rsidRPr="00CD509A">
        <w:rPr>
          <w:b/>
          <w:sz w:val="24"/>
          <w:szCs w:val="24"/>
        </w:rPr>
        <w:t>Pharmacogenomics</w:t>
      </w:r>
      <w:proofErr w:type="spellEnd"/>
    </w:p>
    <w:p w:rsidR="0005164C" w:rsidRPr="009D49B8" w:rsidRDefault="0005164C" w:rsidP="003C0794">
      <w:pPr>
        <w:jc w:val="both"/>
        <w:rPr>
          <w:rFonts w:eastAsia="MS PGothic"/>
          <w:color w:val="000000"/>
          <w:sz w:val="22"/>
          <w:szCs w:val="22"/>
        </w:rPr>
      </w:pPr>
    </w:p>
    <w:p w:rsidR="003C0794" w:rsidRPr="003C0794" w:rsidRDefault="00B81D2A" w:rsidP="003C0794">
      <w:pPr>
        <w:shd w:val="clear" w:color="auto" w:fill="FFFFFF"/>
        <w:spacing w:after="150"/>
        <w:jc w:val="both"/>
        <w:rPr>
          <w:sz w:val="19"/>
          <w:szCs w:val="19"/>
          <w:lang w:val="en-IN" w:eastAsia="en-IN"/>
        </w:rPr>
      </w:pPr>
      <w:r>
        <w:rPr>
          <w:b/>
          <w:bCs/>
          <w:sz w:val="19"/>
          <w:szCs w:val="19"/>
          <w:lang w:val="en-IN" w:eastAsia="en-IN"/>
        </w:rPr>
        <w:t>Kalpana Joshi</w:t>
      </w:r>
    </w:p>
    <w:p w:rsidR="003C0794" w:rsidRPr="00351E9B" w:rsidRDefault="003C0794" w:rsidP="003C0794">
      <w:pPr>
        <w:shd w:val="clear" w:color="auto" w:fill="FFFFFF"/>
        <w:jc w:val="both"/>
        <w:rPr>
          <w:sz w:val="19"/>
          <w:szCs w:val="19"/>
          <w:lang w:val="en-IN" w:eastAsia="en-IN"/>
        </w:rPr>
      </w:pPr>
      <w:bookmarkStart w:id="0" w:name="a1"/>
      <w:bookmarkEnd w:id="0"/>
      <w:r w:rsidRPr="00351E9B">
        <w:rPr>
          <w:sz w:val="19"/>
          <w:szCs w:val="19"/>
          <w:lang w:val="en-IN" w:eastAsia="en-IN"/>
        </w:rPr>
        <w:t xml:space="preserve">Department of </w:t>
      </w:r>
      <w:r w:rsidR="00B81D2A">
        <w:rPr>
          <w:sz w:val="19"/>
          <w:szCs w:val="19"/>
          <w:lang w:val="en-IN" w:eastAsia="en-IN"/>
        </w:rPr>
        <w:t xml:space="preserve">Biotechnology, </w:t>
      </w:r>
      <w:proofErr w:type="spellStart"/>
      <w:r w:rsidR="00B81D2A">
        <w:rPr>
          <w:sz w:val="19"/>
          <w:szCs w:val="19"/>
          <w:lang w:val="en-IN" w:eastAsia="en-IN"/>
        </w:rPr>
        <w:t>Sinhgad</w:t>
      </w:r>
      <w:proofErr w:type="spellEnd"/>
      <w:r w:rsidR="00B81D2A">
        <w:rPr>
          <w:sz w:val="19"/>
          <w:szCs w:val="19"/>
          <w:lang w:val="en-IN" w:eastAsia="en-IN"/>
        </w:rPr>
        <w:t xml:space="preserve"> College of Engineering Affiliated to Savitribai Phule Pune University, Pune, INDIA</w:t>
      </w: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B81D2A">
        <w:rPr>
          <w:bCs w:val="0"/>
          <w:i w:val="0"/>
          <w:iCs w:val="0"/>
          <w:noProof w:val="0"/>
          <w:sz w:val="19"/>
          <w:szCs w:val="19"/>
          <w:lang w:val="en-IN" w:eastAsia="en-IN"/>
        </w:rPr>
        <w:t xml:space="preserve">Ayurveda, </w:t>
      </w:r>
      <w:proofErr w:type="spellStart"/>
      <w:r w:rsidR="00B81D2A">
        <w:rPr>
          <w:bCs w:val="0"/>
          <w:i w:val="0"/>
          <w:iCs w:val="0"/>
          <w:noProof w:val="0"/>
          <w:sz w:val="19"/>
          <w:szCs w:val="19"/>
          <w:lang w:val="en-IN" w:eastAsia="en-IN"/>
        </w:rPr>
        <w:t>Pharmacogenomics</w:t>
      </w:r>
      <w:proofErr w:type="spellEnd"/>
      <w:r w:rsidR="00B81D2A">
        <w:rPr>
          <w:bCs w:val="0"/>
          <w:i w:val="0"/>
          <w:iCs w:val="0"/>
          <w:noProof w:val="0"/>
          <w:sz w:val="19"/>
          <w:szCs w:val="19"/>
          <w:lang w:val="en-IN" w:eastAsia="en-IN"/>
        </w:rPr>
        <w:t xml:space="preserve">, </w:t>
      </w:r>
      <w:proofErr w:type="spellStart"/>
      <w:r w:rsidR="00B81D2A">
        <w:rPr>
          <w:bCs w:val="0"/>
          <w:i w:val="0"/>
          <w:iCs w:val="0"/>
          <w:noProof w:val="0"/>
          <w:sz w:val="19"/>
          <w:szCs w:val="19"/>
          <w:lang w:val="en-IN" w:eastAsia="en-IN"/>
        </w:rPr>
        <w:t>Ayugenomics</w:t>
      </w:r>
      <w:proofErr w:type="spellEnd"/>
      <w:r w:rsidR="00B81D2A">
        <w:rPr>
          <w:bCs w:val="0"/>
          <w:i w:val="0"/>
          <w:iCs w:val="0"/>
          <w:noProof w:val="0"/>
          <w:sz w:val="19"/>
          <w:szCs w:val="19"/>
          <w:lang w:val="en-IN" w:eastAsia="en-IN"/>
        </w:rPr>
        <w:t xml:space="preserve">, </w:t>
      </w:r>
      <w:proofErr w:type="spellStart"/>
      <w:r w:rsidR="00B81D2A">
        <w:rPr>
          <w:bCs w:val="0"/>
          <w:i w:val="0"/>
          <w:iCs w:val="0"/>
          <w:noProof w:val="0"/>
          <w:sz w:val="19"/>
          <w:szCs w:val="19"/>
          <w:lang w:val="en-IN" w:eastAsia="en-IN"/>
        </w:rPr>
        <w:t>Rasayana</w:t>
      </w:r>
      <w:proofErr w:type="spellEnd"/>
      <w:r w:rsidR="00B81D2A">
        <w:rPr>
          <w:bCs w:val="0"/>
          <w:i w:val="0"/>
          <w:iCs w:val="0"/>
          <w:noProof w:val="0"/>
          <w:sz w:val="19"/>
          <w:szCs w:val="19"/>
          <w:lang w:val="en-IN" w:eastAsia="en-IN"/>
        </w:rPr>
        <w:t xml:space="preserve">, </w:t>
      </w:r>
      <w:proofErr w:type="spellStart"/>
      <w:r w:rsidR="00B81D2A">
        <w:rPr>
          <w:bCs w:val="0"/>
          <w:i w:val="0"/>
          <w:iCs w:val="0"/>
          <w:noProof w:val="0"/>
          <w:sz w:val="19"/>
          <w:szCs w:val="19"/>
          <w:lang w:val="en-IN" w:eastAsia="en-IN"/>
        </w:rPr>
        <w:t>rejuvination</w:t>
      </w:r>
      <w:proofErr w:type="spellEnd"/>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724DE4" w:rsidRPr="00336204" w:rsidRDefault="00724DE4" w:rsidP="00336204">
      <w:pPr>
        <w:pStyle w:val="BodyText"/>
        <w:rPr>
          <w:sz w:val="19"/>
        </w:rPr>
      </w:pPr>
      <w:r w:rsidRPr="00336204">
        <w:rPr>
          <w:sz w:val="19"/>
        </w:rPr>
        <w:t xml:space="preserve">Ayurveda is one of the most ancient and yet living traditions documented and practiced widely in India. It has strong philosophical, experiential and logical foundation that addresses health holistically. The concept of </w:t>
      </w:r>
      <w:r w:rsidRPr="00336204">
        <w:rPr>
          <w:i/>
          <w:sz w:val="19"/>
        </w:rPr>
        <w:t>Prakriti</w:t>
      </w:r>
      <w:r w:rsidRPr="00336204">
        <w:rPr>
          <w:sz w:val="19"/>
        </w:rPr>
        <w:t xml:space="preserve"> or constitution has central role in understanding health and disease in Ayurveda. </w:t>
      </w:r>
      <w:r w:rsidRPr="00336204">
        <w:rPr>
          <w:i/>
          <w:sz w:val="19"/>
        </w:rPr>
        <w:t>Prakriti</w:t>
      </w:r>
      <w:r w:rsidRPr="00336204">
        <w:rPr>
          <w:sz w:val="19"/>
        </w:rPr>
        <w:t xml:space="preserve"> of a person is taken into account for prescribing medicines or diet or lifestyle in Ayurveda. </w:t>
      </w:r>
    </w:p>
    <w:p w:rsidR="00724DE4" w:rsidRPr="00336204" w:rsidRDefault="00724DE4" w:rsidP="00724DE4">
      <w:pPr>
        <w:jc w:val="both"/>
        <w:rPr>
          <w:rFonts w:eastAsia="Lucida Sans Unicode"/>
          <w:kern w:val="1"/>
          <w:sz w:val="19"/>
          <w:lang w:eastAsia="ar-SA"/>
        </w:rPr>
      </w:pPr>
      <w:r w:rsidRPr="00336204">
        <w:rPr>
          <w:rFonts w:eastAsia="Lucida Sans Unicode"/>
          <w:kern w:val="1"/>
          <w:sz w:val="19"/>
          <w:lang w:eastAsia="ar-SA"/>
        </w:rPr>
        <w:t xml:space="preserve">Research in Ayurveda has been dominated by studies on medicinal plants and the development of herbal drugs; however, basic research which employs modern biology, immunology, and chemistry to investigate the fundamental concepts in Ayurveda such as Prakriti, </w:t>
      </w:r>
      <w:proofErr w:type="spellStart"/>
      <w:r w:rsidRPr="00336204">
        <w:rPr>
          <w:rFonts w:eastAsia="Lucida Sans Unicode"/>
          <w:kern w:val="1"/>
          <w:sz w:val="19"/>
          <w:lang w:eastAsia="ar-SA"/>
        </w:rPr>
        <w:t>panchakarma</w:t>
      </w:r>
      <w:proofErr w:type="spellEnd"/>
      <w:r w:rsidRPr="00336204">
        <w:rPr>
          <w:rFonts w:eastAsia="Lucida Sans Unicode"/>
          <w:kern w:val="1"/>
          <w:sz w:val="19"/>
          <w:lang w:eastAsia="ar-SA"/>
        </w:rPr>
        <w:t xml:space="preserve"> procedures, </w:t>
      </w:r>
      <w:proofErr w:type="spellStart"/>
      <w:r w:rsidRPr="00336204">
        <w:rPr>
          <w:rFonts w:eastAsia="Lucida Sans Unicode"/>
          <w:kern w:val="1"/>
          <w:sz w:val="19"/>
          <w:lang w:eastAsia="ar-SA"/>
        </w:rPr>
        <w:t>rasayanas</w:t>
      </w:r>
      <w:proofErr w:type="spellEnd"/>
      <w:r w:rsidRPr="00336204">
        <w:rPr>
          <w:rFonts w:eastAsia="Lucida Sans Unicode"/>
          <w:kern w:val="1"/>
          <w:sz w:val="19"/>
          <w:lang w:eastAsia="ar-SA"/>
        </w:rPr>
        <w:t xml:space="preserve"> has received little attention. </w:t>
      </w:r>
    </w:p>
    <w:p w:rsidR="00724DE4" w:rsidRPr="00336204" w:rsidRDefault="00724DE4" w:rsidP="00344247">
      <w:pPr>
        <w:autoSpaceDE w:val="0"/>
        <w:autoSpaceDN w:val="0"/>
        <w:adjustRightInd w:val="0"/>
        <w:jc w:val="both"/>
        <w:rPr>
          <w:rFonts w:eastAsia="Lucida Sans Unicode"/>
          <w:kern w:val="1"/>
          <w:sz w:val="19"/>
          <w:lang w:eastAsia="ar-SA"/>
        </w:rPr>
      </w:pPr>
      <w:r w:rsidRPr="00336204">
        <w:rPr>
          <w:rFonts w:eastAsia="Lucida Sans Unicode"/>
          <w:kern w:val="1"/>
          <w:sz w:val="19"/>
          <w:lang w:eastAsia="ar-SA"/>
        </w:rPr>
        <w:t>Our study for the first time established molecular basis for classification of individuals based on Tri-</w:t>
      </w:r>
      <w:proofErr w:type="spellStart"/>
      <w:r w:rsidRPr="00336204">
        <w:rPr>
          <w:rFonts w:eastAsia="Lucida Sans Unicode"/>
          <w:kern w:val="1"/>
          <w:sz w:val="19"/>
          <w:lang w:eastAsia="ar-SA"/>
        </w:rPr>
        <w:t>doshas</w:t>
      </w:r>
      <w:proofErr w:type="spellEnd"/>
      <w:r w:rsidRPr="00336204">
        <w:rPr>
          <w:rFonts w:eastAsia="Lucida Sans Unicode"/>
          <w:kern w:val="1"/>
          <w:sz w:val="19"/>
          <w:lang w:eastAsia="ar-SA"/>
        </w:rPr>
        <w:t xml:space="preserve"> or constitutional types</w:t>
      </w:r>
      <w:r w:rsidRPr="00336204">
        <w:rPr>
          <w:rFonts w:eastAsia="Lucida Sans Unicode"/>
          <w:kern w:val="24"/>
          <w:sz w:val="19"/>
          <w:vertAlign w:val="superscript"/>
          <w:lang w:eastAsia="ar-SA"/>
        </w:rPr>
        <w:t>1, 2, 3</w:t>
      </w:r>
      <w:r w:rsidRPr="00336204">
        <w:rPr>
          <w:rFonts w:eastAsia="Lucida Sans Unicode"/>
          <w:kern w:val="1"/>
          <w:sz w:val="19"/>
          <w:lang w:eastAsia="ar-SA"/>
        </w:rPr>
        <w:t xml:space="preserve">. The findings suggested that prakriti has a genetic basis and the prakriti-based therapy is consistent with personalized medicine. We also demonstrated differential DNA </w:t>
      </w:r>
      <w:proofErr w:type="spellStart"/>
      <w:r w:rsidRPr="00336204">
        <w:rPr>
          <w:rFonts w:eastAsia="Lucida Sans Unicode"/>
          <w:kern w:val="1"/>
          <w:sz w:val="19"/>
          <w:lang w:eastAsia="ar-SA"/>
        </w:rPr>
        <w:t>methylation</w:t>
      </w:r>
      <w:proofErr w:type="spellEnd"/>
      <w:r w:rsidRPr="00336204">
        <w:rPr>
          <w:rFonts w:eastAsia="Lucida Sans Unicode"/>
          <w:kern w:val="1"/>
          <w:sz w:val="19"/>
          <w:lang w:eastAsia="ar-SA"/>
        </w:rPr>
        <w:t xml:space="preserve"> signatures in three distinct prakriti phenotypes revealing the epigenetic basis of </w:t>
      </w:r>
      <w:proofErr w:type="spellStart"/>
      <w:r w:rsidRPr="00336204">
        <w:rPr>
          <w:rFonts w:eastAsia="Lucida Sans Unicode"/>
          <w:kern w:val="1"/>
          <w:sz w:val="19"/>
          <w:lang w:eastAsia="ar-SA"/>
        </w:rPr>
        <w:t>dosha</w:t>
      </w:r>
      <w:proofErr w:type="spellEnd"/>
      <w:r w:rsidRPr="00336204">
        <w:rPr>
          <w:rFonts w:eastAsia="Lucida Sans Unicode"/>
          <w:kern w:val="1"/>
          <w:sz w:val="19"/>
          <w:lang w:eastAsia="ar-SA"/>
        </w:rPr>
        <w:t xml:space="preserve"> prakriti</w:t>
      </w:r>
      <w:r w:rsidRPr="00336204">
        <w:rPr>
          <w:sz w:val="19"/>
        </w:rPr>
        <w:t xml:space="preserve"> </w:t>
      </w:r>
      <w:r w:rsidRPr="00336204">
        <w:rPr>
          <w:rFonts w:eastAsia="Lucida Sans Unicode"/>
          <w:kern w:val="24"/>
          <w:sz w:val="19"/>
          <w:vertAlign w:val="superscript"/>
          <w:lang w:eastAsia="ar-SA"/>
        </w:rPr>
        <w:t>4</w:t>
      </w:r>
      <w:r w:rsidRPr="00336204">
        <w:rPr>
          <w:rFonts w:eastAsia="Lucida Sans Unicode"/>
          <w:kern w:val="1"/>
          <w:sz w:val="19"/>
          <w:lang w:eastAsia="ar-SA"/>
        </w:rPr>
        <w:t xml:space="preserve">. These observations are likely to have significant impact on phenotype – genotype correlation, drug discovery, </w:t>
      </w:r>
      <w:proofErr w:type="spellStart"/>
      <w:r w:rsidRPr="00336204">
        <w:rPr>
          <w:rFonts w:eastAsia="Lucida Sans Unicode"/>
          <w:kern w:val="1"/>
          <w:sz w:val="19"/>
          <w:lang w:eastAsia="ar-SA"/>
        </w:rPr>
        <w:t>pharmacogenomics</w:t>
      </w:r>
      <w:proofErr w:type="spellEnd"/>
      <w:r w:rsidRPr="00336204">
        <w:rPr>
          <w:rFonts w:eastAsia="Lucida Sans Unicode"/>
          <w:kern w:val="1"/>
          <w:sz w:val="19"/>
          <w:lang w:eastAsia="ar-SA"/>
        </w:rPr>
        <w:t xml:space="preserve"> and personalized medicine. We also explored prakriti variation in treating asthma </w:t>
      </w:r>
      <w:proofErr w:type="spellStart"/>
      <w:r w:rsidRPr="00336204">
        <w:rPr>
          <w:rFonts w:eastAsia="Lucida Sans Unicode"/>
          <w:kern w:val="1"/>
          <w:sz w:val="19"/>
          <w:lang w:eastAsia="ar-SA"/>
        </w:rPr>
        <w:t>Ayurvedic</w:t>
      </w:r>
      <w:proofErr w:type="spellEnd"/>
      <w:r w:rsidRPr="00336204">
        <w:rPr>
          <w:rFonts w:eastAsia="Lucida Sans Unicode"/>
          <w:kern w:val="1"/>
          <w:sz w:val="19"/>
          <w:lang w:eastAsia="ar-SA"/>
        </w:rPr>
        <w:t xml:space="preserve"> way and found that the therapy works at the root cause of disease</w:t>
      </w:r>
      <w:r w:rsidRPr="00336204">
        <w:rPr>
          <w:rFonts w:eastAsia="Lucida Sans Unicode"/>
          <w:kern w:val="24"/>
          <w:sz w:val="19"/>
          <w:vertAlign w:val="superscript"/>
          <w:lang w:eastAsia="ar-SA"/>
        </w:rPr>
        <w:t>5</w:t>
      </w:r>
      <w:r w:rsidRPr="00336204">
        <w:rPr>
          <w:rFonts w:eastAsia="Lucida Sans Unicode"/>
          <w:kern w:val="1"/>
          <w:sz w:val="19"/>
          <w:lang w:eastAsia="ar-SA"/>
        </w:rPr>
        <w:t xml:space="preserve">.  </w:t>
      </w:r>
      <w:proofErr w:type="spellStart"/>
      <w:r w:rsidRPr="00336204">
        <w:rPr>
          <w:rFonts w:eastAsia="Lucida Sans Unicode"/>
          <w:kern w:val="1"/>
          <w:sz w:val="19"/>
          <w:lang w:eastAsia="ar-SA"/>
        </w:rPr>
        <w:t>Rasayana</w:t>
      </w:r>
      <w:proofErr w:type="spellEnd"/>
      <w:r w:rsidRPr="00336204">
        <w:rPr>
          <w:rFonts w:eastAsia="Lucida Sans Unicode"/>
          <w:kern w:val="1"/>
          <w:sz w:val="19"/>
          <w:lang w:eastAsia="ar-SA"/>
        </w:rPr>
        <w:t xml:space="preserve"> in rejuvenation is another concept which was studied using stem cells</w:t>
      </w:r>
      <w:r w:rsidRPr="00336204">
        <w:rPr>
          <w:rFonts w:eastAsia="Lucida Sans Unicode"/>
          <w:kern w:val="24"/>
          <w:sz w:val="19"/>
          <w:vertAlign w:val="superscript"/>
          <w:lang w:eastAsia="ar-SA"/>
        </w:rPr>
        <w:t>6</w:t>
      </w:r>
      <w:r w:rsidRPr="00336204">
        <w:rPr>
          <w:rFonts w:eastAsia="Lucida Sans Unicode"/>
          <w:kern w:val="1"/>
          <w:sz w:val="19"/>
          <w:lang w:eastAsia="ar-SA"/>
        </w:rPr>
        <w:t xml:space="preserve">. It remains important to believe, respect, support traditions and also explore them using tools and techniques of modern science.  </w:t>
      </w: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344247" w:rsidP="00344247">
      <w:pPr>
        <w:pStyle w:val="BodyText"/>
        <w:ind w:firstLine="0"/>
        <w:jc w:val="center"/>
        <w:rPr>
          <w:sz w:val="19"/>
          <w:szCs w:val="19"/>
        </w:rPr>
      </w:pPr>
      <w:r w:rsidRPr="00344247">
        <w:rPr>
          <w:sz w:val="19"/>
          <w:szCs w:val="19"/>
        </w:rPr>
        <w:drawing>
          <wp:inline distT="0" distB="0" distL="0" distR="0">
            <wp:extent cx="1933575" cy="1252346"/>
            <wp:effectExtent l="19050" t="19050" r="28575" b="24004"/>
            <wp:docPr id="1" name="Picture 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pic:cNvPicPr>
                  </pic:nvPicPr>
                  <pic:blipFill>
                    <a:blip r:embed="rId5" cstate="print">
                      <a:extLst>
                        <a:ext uri="{28A0092B-C50C-407E-A947-70E740481C1C}">
                          <a14:useLocalDpi xmlns:p="http://schemas.openxmlformats.org/presentationml/2006/main" xmlns="" xmlns:a14="http://schemas.microsoft.com/office/drawing/2010/main" xmlns:lc="http://schemas.openxmlformats.org/drawingml/2006/lockedCanvas" val="0"/>
                        </a:ext>
                      </a:extLst>
                    </a:blip>
                    <a:srcRect b="48068"/>
                    <a:stretch>
                      <a:fillRect/>
                    </a:stretch>
                  </pic:blipFill>
                  <pic:spPr bwMode="auto">
                    <a:xfrm>
                      <a:off x="0" y="0"/>
                      <a:ext cx="1933575" cy="1252346"/>
                    </a:xfrm>
                    <a:prstGeom prst="rect">
                      <a:avLst/>
                    </a:prstGeom>
                    <a:noFill/>
                    <a:ln>
                      <a:solidFill>
                        <a:srgbClr val="FFC000"/>
                      </a:solidFill>
                    </a:ln>
                    <a:extLst>
                      <a:ext uri="{909E8E84-426E-40DD-AFC4-6F175D3DCCD1}">
                        <a14:hiddenFill xmlns:p="http://schemas.openxmlformats.org/presentationml/2006/main" xmlns="" xmlns:a14="http://schemas.microsoft.com/office/drawing/2010/main" xmlns:lc="http://schemas.openxmlformats.org/drawingml/2006/lockedCanvas">
                          <a:solidFill>
                            <a:srgbClr val="FFFFFF"/>
                          </a:solidFill>
                        </a14:hiddenFill>
                      </a:ext>
                      <a:ext uri="{91240B29-F687-4F45-9708-019B960494DF}">
                        <a14:hiddenLine xmlns:p="http://schemas.openxmlformats.org/presentationml/2006/main" xmlns=""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rsidR="003C0794" w:rsidRPr="00344247" w:rsidRDefault="00344247" w:rsidP="003C0794">
      <w:pPr>
        <w:pStyle w:val="BodyText"/>
        <w:jc w:val="left"/>
        <w:rPr>
          <w:b/>
          <w:sz w:val="19"/>
          <w:szCs w:val="19"/>
        </w:rPr>
      </w:pPr>
      <w:r w:rsidRPr="00344247">
        <w:rPr>
          <w:b/>
          <w:sz w:val="19"/>
          <w:szCs w:val="19"/>
        </w:rPr>
        <w:t>Prakriti (Constitution) of Ayurveda and five elements</w:t>
      </w:r>
    </w:p>
    <w:p w:rsidR="009235D5" w:rsidRPr="00793A46" w:rsidRDefault="009235D5" w:rsidP="009235D5">
      <w:pPr>
        <w:pStyle w:val="Default"/>
        <w:numPr>
          <w:ilvl w:val="0"/>
          <w:numId w:val="26"/>
        </w:numPr>
        <w:rPr>
          <w:rFonts w:ascii="Times New Roman" w:hAnsi="Times New Roman" w:cs="Times New Roman"/>
          <w:sz w:val="18"/>
          <w:szCs w:val="18"/>
        </w:rPr>
      </w:pPr>
      <w:r w:rsidRPr="00793A46">
        <w:rPr>
          <w:rFonts w:ascii="Times New Roman" w:hAnsi="Times New Roman" w:cs="Times New Roman"/>
          <w:sz w:val="18"/>
          <w:szCs w:val="18"/>
        </w:rPr>
        <w:t>Joshi Kalpana</w:t>
      </w:r>
      <w:r w:rsidR="005646CD">
        <w:rPr>
          <w:rFonts w:ascii="Times New Roman" w:hAnsi="Times New Roman" w:cs="Times New Roman"/>
          <w:sz w:val="18"/>
          <w:szCs w:val="18"/>
        </w:rPr>
        <w:t xml:space="preserve"> et al. </w:t>
      </w:r>
      <w:r w:rsidRPr="00793A46">
        <w:rPr>
          <w:rFonts w:ascii="Times New Roman" w:hAnsi="Times New Roman" w:cs="Times New Roman"/>
          <w:sz w:val="18"/>
          <w:szCs w:val="18"/>
        </w:rPr>
        <w:t xml:space="preserve">CYP2C19 gene Polymorphism associated with the metabolic variability in major constitutions described in Ayurveda Traditional </w:t>
      </w:r>
      <w:r w:rsidRPr="00793A46">
        <w:rPr>
          <w:rFonts w:ascii="Times New Roman" w:hAnsi="Times New Roman" w:cs="Times New Roman"/>
          <w:sz w:val="18"/>
          <w:szCs w:val="18"/>
        </w:rPr>
        <w:lastRenderedPageBreak/>
        <w:t xml:space="preserve">Medicine to Modern </w:t>
      </w:r>
      <w:proofErr w:type="spellStart"/>
      <w:r w:rsidRPr="00793A46">
        <w:rPr>
          <w:rFonts w:ascii="Times New Roman" w:hAnsi="Times New Roman" w:cs="Times New Roman"/>
          <w:sz w:val="18"/>
          <w:szCs w:val="18"/>
        </w:rPr>
        <w:t>Pharmacogenomics</w:t>
      </w:r>
      <w:proofErr w:type="spellEnd"/>
      <w:r w:rsidRPr="00793A46">
        <w:rPr>
          <w:rFonts w:ascii="Times New Roman" w:hAnsi="Times New Roman" w:cs="Times New Roman"/>
          <w:sz w:val="18"/>
          <w:szCs w:val="18"/>
        </w:rPr>
        <w:t xml:space="preserve">. </w:t>
      </w:r>
      <w:proofErr w:type="spellStart"/>
      <w:r w:rsidRPr="00793A46">
        <w:rPr>
          <w:rFonts w:ascii="Times New Roman" w:hAnsi="Times New Roman" w:cs="Times New Roman"/>
          <w:sz w:val="18"/>
          <w:szCs w:val="18"/>
        </w:rPr>
        <w:t>Evid</w:t>
      </w:r>
      <w:proofErr w:type="spellEnd"/>
      <w:r w:rsidRPr="00793A46">
        <w:rPr>
          <w:rFonts w:ascii="Times New Roman" w:hAnsi="Times New Roman" w:cs="Times New Roman"/>
          <w:sz w:val="18"/>
          <w:szCs w:val="18"/>
        </w:rPr>
        <w:t xml:space="preserve"> Based Complement </w:t>
      </w:r>
      <w:proofErr w:type="spellStart"/>
      <w:r w:rsidRPr="00793A46">
        <w:rPr>
          <w:rFonts w:ascii="Times New Roman" w:hAnsi="Times New Roman" w:cs="Times New Roman"/>
          <w:sz w:val="18"/>
          <w:szCs w:val="18"/>
        </w:rPr>
        <w:t>Alternat</w:t>
      </w:r>
      <w:proofErr w:type="spellEnd"/>
      <w:r w:rsidRPr="00793A46">
        <w:rPr>
          <w:rFonts w:ascii="Times New Roman" w:hAnsi="Times New Roman" w:cs="Times New Roman"/>
          <w:sz w:val="18"/>
          <w:szCs w:val="18"/>
        </w:rPr>
        <w:t xml:space="preserve"> Med </w:t>
      </w:r>
      <w:proofErr w:type="spellStart"/>
      <w:r w:rsidRPr="00793A46">
        <w:rPr>
          <w:rFonts w:ascii="Times New Roman" w:hAnsi="Times New Roman" w:cs="Times New Roman"/>
          <w:sz w:val="18"/>
          <w:szCs w:val="18"/>
        </w:rPr>
        <w:t>Vol</w:t>
      </w:r>
      <w:proofErr w:type="spellEnd"/>
      <w:r w:rsidRPr="00793A46">
        <w:rPr>
          <w:rFonts w:ascii="Times New Roman" w:hAnsi="Times New Roman" w:cs="Times New Roman"/>
          <w:sz w:val="18"/>
          <w:szCs w:val="18"/>
        </w:rPr>
        <w:t xml:space="preserve"> 2011; 2011: 249528. </w:t>
      </w:r>
    </w:p>
    <w:p w:rsidR="00344247" w:rsidRPr="00793A46" w:rsidRDefault="00344247" w:rsidP="00344247">
      <w:pPr>
        <w:pStyle w:val="Default"/>
        <w:numPr>
          <w:ilvl w:val="0"/>
          <w:numId w:val="26"/>
        </w:numPr>
        <w:rPr>
          <w:rFonts w:ascii="Times New Roman" w:hAnsi="Times New Roman" w:cs="Times New Roman"/>
          <w:sz w:val="18"/>
          <w:szCs w:val="18"/>
        </w:rPr>
      </w:pPr>
      <w:r w:rsidRPr="00793A46">
        <w:rPr>
          <w:rFonts w:ascii="Times New Roman" w:hAnsi="Times New Roman" w:cs="Times New Roman"/>
          <w:b/>
          <w:sz w:val="18"/>
          <w:szCs w:val="18"/>
        </w:rPr>
        <w:t>Joshi Kalpana</w:t>
      </w:r>
      <w:r w:rsidR="009235D5">
        <w:rPr>
          <w:rFonts w:ascii="Times New Roman" w:hAnsi="Times New Roman" w:cs="Times New Roman"/>
          <w:b/>
          <w:sz w:val="18"/>
          <w:szCs w:val="18"/>
        </w:rPr>
        <w:t xml:space="preserve"> et al. </w:t>
      </w:r>
      <w:r w:rsidRPr="00793A46">
        <w:rPr>
          <w:rFonts w:ascii="Times New Roman" w:hAnsi="Times New Roman" w:cs="Times New Roman"/>
          <w:sz w:val="18"/>
          <w:szCs w:val="18"/>
        </w:rPr>
        <w:t xml:space="preserve"> Classification of Human Population Based on HLA Gene Polymorphism and the Concept of Prakriti in Ayurveda. Journal of Alt </w:t>
      </w:r>
      <w:proofErr w:type="spellStart"/>
      <w:r w:rsidRPr="00793A46">
        <w:rPr>
          <w:rFonts w:ascii="Times New Roman" w:hAnsi="Times New Roman" w:cs="Times New Roman"/>
          <w:sz w:val="18"/>
          <w:szCs w:val="18"/>
        </w:rPr>
        <w:t>Compl</w:t>
      </w:r>
      <w:proofErr w:type="spellEnd"/>
      <w:r w:rsidRPr="00793A46">
        <w:rPr>
          <w:rFonts w:ascii="Times New Roman" w:hAnsi="Times New Roman" w:cs="Times New Roman"/>
          <w:sz w:val="18"/>
          <w:szCs w:val="18"/>
        </w:rPr>
        <w:t xml:space="preserve"> Med. 2007</w:t>
      </w:r>
      <w:proofErr w:type="gramStart"/>
      <w:r w:rsidRPr="00793A46">
        <w:rPr>
          <w:rFonts w:ascii="Times New Roman" w:hAnsi="Times New Roman" w:cs="Times New Roman"/>
          <w:sz w:val="18"/>
          <w:szCs w:val="18"/>
        </w:rPr>
        <w:t>;11</w:t>
      </w:r>
      <w:proofErr w:type="gramEnd"/>
      <w:r w:rsidRPr="00793A46">
        <w:rPr>
          <w:rFonts w:ascii="Times New Roman" w:hAnsi="Times New Roman" w:cs="Times New Roman"/>
          <w:sz w:val="18"/>
          <w:szCs w:val="18"/>
        </w:rPr>
        <w:t xml:space="preserve">(2), 349-53. </w:t>
      </w:r>
    </w:p>
    <w:p w:rsidR="00344247" w:rsidRPr="00793A46" w:rsidRDefault="00344247" w:rsidP="00344247">
      <w:pPr>
        <w:pStyle w:val="Default"/>
        <w:numPr>
          <w:ilvl w:val="0"/>
          <w:numId w:val="26"/>
        </w:numPr>
        <w:rPr>
          <w:rFonts w:eastAsia="MS Mincho"/>
          <w:sz w:val="18"/>
          <w:szCs w:val="18"/>
        </w:rPr>
      </w:pPr>
      <w:r w:rsidRPr="00793A46">
        <w:rPr>
          <w:rFonts w:ascii="Times New Roman" w:hAnsi="Times New Roman" w:cs="Times New Roman"/>
          <w:b/>
          <w:sz w:val="18"/>
          <w:szCs w:val="18"/>
        </w:rPr>
        <w:t>Kalpana S. Joshi</w:t>
      </w:r>
      <w:r w:rsidRPr="00793A46">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793A46">
        <w:rPr>
          <w:rFonts w:ascii="Times New Roman" w:hAnsi="Times New Roman" w:cs="Times New Roman"/>
          <w:sz w:val="18"/>
          <w:szCs w:val="18"/>
        </w:rPr>
        <w:t xml:space="preserve">(2015). Genome-wide analysis correlates Ayurveda Prakriti. Nature Scientific Report  doi:10.1038/srep15786, 5, Article number: 15786, </w:t>
      </w:r>
      <w:r w:rsidRPr="00793A46">
        <w:rPr>
          <w:rFonts w:ascii="Times New Roman" w:eastAsia="MS Mincho" w:hAnsi="Times New Roman" w:cs="Times New Roman"/>
          <w:i/>
          <w:iCs/>
          <w:sz w:val="18"/>
          <w:szCs w:val="18"/>
        </w:rPr>
        <w:t>ISSN</w:t>
      </w:r>
      <w:r w:rsidRPr="00793A46">
        <w:rPr>
          <w:rFonts w:ascii="Times New Roman" w:eastAsia="MS Mincho" w:hAnsi="Times New Roman" w:cs="Times New Roman"/>
          <w:sz w:val="18"/>
          <w:szCs w:val="18"/>
        </w:rPr>
        <w:t xml:space="preserve"> 2045-2322</w:t>
      </w:r>
    </w:p>
    <w:p w:rsidR="00344247" w:rsidRPr="00344247" w:rsidRDefault="00344247" w:rsidP="00344247">
      <w:pPr>
        <w:pStyle w:val="ListParagraph"/>
        <w:numPr>
          <w:ilvl w:val="0"/>
          <w:numId w:val="26"/>
        </w:numPr>
        <w:contextualSpacing w:val="0"/>
        <w:jc w:val="left"/>
        <w:rPr>
          <w:b/>
          <w:sz w:val="18"/>
          <w:szCs w:val="18"/>
        </w:rPr>
      </w:pPr>
      <w:r w:rsidRPr="00344247">
        <w:rPr>
          <w:b/>
          <w:sz w:val="18"/>
          <w:szCs w:val="18"/>
        </w:rPr>
        <w:t>Kalpana S Joshi</w:t>
      </w:r>
      <w:r w:rsidRPr="00344247">
        <w:rPr>
          <w:sz w:val="18"/>
          <w:szCs w:val="18"/>
        </w:rPr>
        <w:t xml:space="preserve">, et al. DNA </w:t>
      </w:r>
      <w:proofErr w:type="spellStart"/>
      <w:r w:rsidRPr="00344247">
        <w:rPr>
          <w:sz w:val="18"/>
          <w:szCs w:val="18"/>
        </w:rPr>
        <w:t>Methylation</w:t>
      </w:r>
      <w:proofErr w:type="spellEnd"/>
      <w:r w:rsidRPr="00344247">
        <w:rPr>
          <w:sz w:val="18"/>
          <w:szCs w:val="18"/>
        </w:rPr>
        <w:t xml:space="preserve"> Analysis of Phenotype Specific Stratified Indian Population. Journal of Translational Medicine (</w:t>
      </w:r>
      <w:r w:rsidRPr="00344247">
        <w:rPr>
          <w:b/>
          <w:sz w:val="18"/>
          <w:szCs w:val="18"/>
        </w:rPr>
        <w:t>2015)</w:t>
      </w:r>
      <w:r w:rsidRPr="00344247">
        <w:rPr>
          <w:sz w:val="18"/>
          <w:szCs w:val="18"/>
        </w:rPr>
        <w:t xml:space="preserve"> 13:151-162, DOI 10.1186/s12967-015-0506-0, ISSN-1479-5876, </w:t>
      </w:r>
    </w:p>
    <w:p w:rsidR="00344247" w:rsidRPr="00344247" w:rsidRDefault="00344247" w:rsidP="00344247">
      <w:pPr>
        <w:pStyle w:val="ListParagraph"/>
        <w:numPr>
          <w:ilvl w:val="0"/>
          <w:numId w:val="26"/>
        </w:numPr>
        <w:contextualSpacing w:val="0"/>
        <w:jc w:val="left"/>
        <w:rPr>
          <w:sz w:val="18"/>
          <w:szCs w:val="18"/>
        </w:rPr>
      </w:pPr>
      <w:r w:rsidRPr="00344247">
        <w:rPr>
          <w:b/>
          <w:sz w:val="18"/>
          <w:szCs w:val="18"/>
        </w:rPr>
        <w:t>Kalpana S Joshi et al</w:t>
      </w:r>
      <w:proofErr w:type="gramStart"/>
      <w:r w:rsidRPr="00344247">
        <w:rPr>
          <w:b/>
          <w:sz w:val="18"/>
          <w:szCs w:val="18"/>
        </w:rPr>
        <w:t xml:space="preserve">. </w:t>
      </w:r>
      <w:r w:rsidRPr="00344247">
        <w:rPr>
          <w:sz w:val="18"/>
          <w:szCs w:val="18"/>
        </w:rPr>
        <w:t>,</w:t>
      </w:r>
      <w:proofErr w:type="gramEnd"/>
      <w:r w:rsidRPr="00344247">
        <w:rPr>
          <w:sz w:val="18"/>
          <w:szCs w:val="18"/>
        </w:rPr>
        <w:t xml:space="preserve"> </w:t>
      </w:r>
      <w:proofErr w:type="spellStart"/>
      <w:r w:rsidRPr="00344247">
        <w:rPr>
          <w:sz w:val="18"/>
          <w:szCs w:val="18"/>
        </w:rPr>
        <w:t>Dosha</w:t>
      </w:r>
      <w:proofErr w:type="spellEnd"/>
      <w:r w:rsidRPr="00344247">
        <w:rPr>
          <w:sz w:val="18"/>
          <w:szCs w:val="18"/>
        </w:rPr>
        <w:t xml:space="preserve"> Phenotype specific Ayurveda intervention ameliorates asthma symptoms through cytokine modulations: Results of whole system clinical trial. Journal of Ethnopharmacology, DOI: 10.1016/</w:t>
      </w:r>
      <w:proofErr w:type="gramStart"/>
      <w:r w:rsidRPr="00344247">
        <w:rPr>
          <w:sz w:val="18"/>
          <w:szCs w:val="18"/>
        </w:rPr>
        <w:t>j.jep.2016.07.071(</w:t>
      </w:r>
      <w:proofErr w:type="gramEnd"/>
      <w:r w:rsidRPr="00344247">
        <w:rPr>
          <w:sz w:val="18"/>
          <w:szCs w:val="18"/>
        </w:rPr>
        <w:t>Aug 2016)</w:t>
      </w:r>
    </w:p>
    <w:p w:rsidR="00344247" w:rsidRPr="00793A46" w:rsidRDefault="00344247" w:rsidP="00344247">
      <w:pPr>
        <w:pStyle w:val="ListParagraph"/>
        <w:numPr>
          <w:ilvl w:val="0"/>
          <w:numId w:val="26"/>
        </w:numPr>
        <w:contextualSpacing w:val="0"/>
        <w:jc w:val="left"/>
        <w:rPr>
          <w:sz w:val="18"/>
          <w:szCs w:val="18"/>
        </w:rPr>
      </w:pPr>
      <w:r w:rsidRPr="00793A46">
        <w:rPr>
          <w:b/>
          <w:sz w:val="18"/>
          <w:szCs w:val="18"/>
        </w:rPr>
        <w:t>Kalpana Joshi</w:t>
      </w:r>
      <w:r w:rsidR="009235D5">
        <w:rPr>
          <w:b/>
          <w:sz w:val="18"/>
          <w:szCs w:val="18"/>
        </w:rPr>
        <w:t xml:space="preserve"> et al</w:t>
      </w:r>
      <w:r w:rsidRPr="00793A46">
        <w:rPr>
          <w:b/>
          <w:sz w:val="18"/>
          <w:szCs w:val="18"/>
        </w:rPr>
        <w:t xml:space="preserve">. </w:t>
      </w:r>
      <w:r w:rsidRPr="00793A46">
        <w:rPr>
          <w:sz w:val="18"/>
          <w:szCs w:val="18"/>
        </w:rPr>
        <w:t xml:space="preserve">Herbal pre-conditioning induces proliferation and delays senescence in Wharton’s Jelly </w:t>
      </w:r>
      <w:proofErr w:type="spellStart"/>
      <w:r w:rsidRPr="00793A46">
        <w:rPr>
          <w:sz w:val="18"/>
          <w:szCs w:val="18"/>
        </w:rPr>
        <w:t>Mesenchymal</w:t>
      </w:r>
      <w:proofErr w:type="spellEnd"/>
      <w:r w:rsidRPr="00793A46">
        <w:rPr>
          <w:sz w:val="18"/>
          <w:szCs w:val="18"/>
        </w:rPr>
        <w:t xml:space="preserve"> Stem Cells. Biomedicine &amp; Pharmacotherapy 93 (2017) 772–778</w:t>
      </w:r>
    </w:p>
    <w:p w:rsidR="00861508" w:rsidRPr="009235D5" w:rsidRDefault="00861508" w:rsidP="004227FF">
      <w:pPr>
        <w:numPr>
          <w:ilvl w:val="0"/>
          <w:numId w:val="22"/>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rsidR="009235D5" w:rsidRPr="0005164C" w:rsidRDefault="009235D5" w:rsidP="005646CD">
      <w:pPr>
        <w:shd w:val="clear" w:color="auto" w:fill="FFFFFF"/>
        <w:spacing w:before="100" w:beforeAutospacing="1" w:after="120"/>
        <w:jc w:val="left"/>
        <w:rPr>
          <w:b/>
          <w:sz w:val="19"/>
          <w:szCs w:val="19"/>
        </w:rPr>
      </w:pPr>
      <w:r w:rsidRPr="00383E5C">
        <w:rPr>
          <w:bCs/>
        </w:rPr>
        <w:t xml:space="preserve">Dr. Kalpana Joshi, Professor and head of the Biotechnology. Dr. Joshi’s research areas include drug discovery, Genomics and Ayurveda Biology. She lead several projects in Ayurveda Biology and public health supported </w:t>
      </w:r>
      <w:proofErr w:type="gramStart"/>
      <w:r w:rsidRPr="00383E5C">
        <w:rPr>
          <w:bCs/>
        </w:rPr>
        <w:t>by  Indian</w:t>
      </w:r>
      <w:proofErr w:type="gramEnd"/>
      <w:r w:rsidRPr="00383E5C">
        <w:rPr>
          <w:bCs/>
        </w:rPr>
        <w:t xml:space="preserve"> Government funding agencies like DST, SERB, ICMR and Office of Principal Scientific Advisor. Recently she received prestigious M. M. Sharma award for research in Science and Technology Dr. Kalpana was </w:t>
      </w:r>
      <w:proofErr w:type="spellStart"/>
      <w:r w:rsidRPr="00383E5C">
        <w:rPr>
          <w:bCs/>
        </w:rPr>
        <w:t>Lupin</w:t>
      </w:r>
      <w:proofErr w:type="spellEnd"/>
      <w:r w:rsidRPr="00383E5C">
        <w:rPr>
          <w:bCs/>
        </w:rPr>
        <w:t xml:space="preserve"> Endowment Fellow at ICT (former UDCT) for the year 2010. She has published about more than 100 research papers and reviews in journals of repute with Scholar h-index 24 and over 2000 citations. She is one of the authors of top ten most cited research paper.</w:t>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5646CD" w:rsidRPr="0005164C" w:rsidRDefault="005646CD" w:rsidP="005646CD">
      <w:pPr>
        <w:autoSpaceDE w:val="0"/>
        <w:autoSpaceDN w:val="0"/>
        <w:adjustRightInd w:val="0"/>
        <w:jc w:val="left"/>
        <w:rPr>
          <w:sz w:val="19"/>
          <w:szCs w:val="19"/>
          <w:lang w:val="en-NZ"/>
        </w:rPr>
      </w:pPr>
      <w:r w:rsidRPr="0005164C">
        <w:rPr>
          <w:sz w:val="19"/>
          <w:szCs w:val="19"/>
          <w:lang w:val="en-NZ"/>
        </w:rPr>
        <w:t xml:space="preserve">Full </w:t>
      </w:r>
      <w:proofErr w:type="spellStart"/>
      <w:r w:rsidRPr="0005164C">
        <w:rPr>
          <w:sz w:val="19"/>
          <w:szCs w:val="19"/>
          <w:lang w:val="en-NZ"/>
        </w:rPr>
        <w:t>Name</w:t>
      </w:r>
      <w:proofErr w:type="gramStart"/>
      <w:r w:rsidRPr="0005164C">
        <w:rPr>
          <w:sz w:val="19"/>
          <w:szCs w:val="19"/>
          <w:lang w:val="en-NZ"/>
        </w:rPr>
        <w:t>:</w:t>
      </w:r>
      <w:r>
        <w:rPr>
          <w:sz w:val="19"/>
          <w:szCs w:val="19"/>
          <w:lang w:val="en-NZ"/>
        </w:rPr>
        <w:t>Dr</w:t>
      </w:r>
      <w:proofErr w:type="spellEnd"/>
      <w:proofErr w:type="gramEnd"/>
      <w:r>
        <w:rPr>
          <w:sz w:val="19"/>
          <w:szCs w:val="19"/>
          <w:lang w:val="en-NZ"/>
        </w:rPr>
        <w:t xml:space="preserve">. (Mrs) Kalpana </w:t>
      </w:r>
      <w:proofErr w:type="spellStart"/>
      <w:r>
        <w:rPr>
          <w:sz w:val="19"/>
          <w:szCs w:val="19"/>
          <w:lang w:val="en-NZ"/>
        </w:rPr>
        <w:t>Shrikant</w:t>
      </w:r>
      <w:proofErr w:type="spellEnd"/>
      <w:r>
        <w:rPr>
          <w:sz w:val="19"/>
          <w:szCs w:val="19"/>
          <w:lang w:val="en-NZ"/>
        </w:rPr>
        <w:t xml:space="preserve"> Joshi</w:t>
      </w:r>
    </w:p>
    <w:p w:rsidR="00861508" w:rsidRPr="0005164C" w:rsidRDefault="005646CD" w:rsidP="005646CD">
      <w:pPr>
        <w:autoSpaceDE w:val="0"/>
        <w:autoSpaceDN w:val="0"/>
        <w:adjustRightInd w:val="0"/>
        <w:jc w:val="left"/>
        <w:rPr>
          <w:sz w:val="18"/>
          <w:szCs w:val="18"/>
          <w:lang w:val="en-NZ"/>
        </w:rPr>
      </w:pPr>
      <w:r>
        <w:rPr>
          <w:sz w:val="19"/>
          <w:szCs w:val="19"/>
          <w:lang w:val="en-NZ"/>
        </w:rPr>
        <w:t xml:space="preserve">Contact </w:t>
      </w:r>
      <w:r w:rsidR="00861508" w:rsidRPr="0005164C">
        <w:rPr>
          <w:sz w:val="19"/>
          <w:szCs w:val="19"/>
          <w:lang w:val="en-NZ"/>
        </w:rPr>
        <w:t>number:</w:t>
      </w:r>
      <w:r>
        <w:rPr>
          <w:sz w:val="19"/>
          <w:szCs w:val="19"/>
          <w:lang w:val="en-NZ"/>
        </w:rPr>
        <w:t xml:space="preserve"> +</w:t>
      </w:r>
      <w:proofErr w:type="gramStart"/>
      <w:r>
        <w:rPr>
          <w:sz w:val="19"/>
          <w:szCs w:val="19"/>
          <w:lang w:val="en-NZ"/>
        </w:rPr>
        <w:t>919881230157</w:t>
      </w:r>
      <w:r w:rsidR="00861508" w:rsidRPr="0005164C">
        <w:rPr>
          <w:sz w:val="19"/>
          <w:szCs w:val="19"/>
          <w:lang w:val="en-NZ"/>
        </w:rPr>
        <w:br/>
        <w:t>Category</w:t>
      </w:r>
      <w:proofErr w:type="gramEnd"/>
      <w:r w:rsidR="00861508" w:rsidRPr="0005164C">
        <w:rPr>
          <w:sz w:val="19"/>
          <w:szCs w:val="19"/>
          <w:lang w:val="en-NZ"/>
        </w:rPr>
        <w:t>: (Oral p</w:t>
      </w:r>
      <w:r>
        <w:rPr>
          <w:sz w:val="19"/>
          <w:szCs w:val="19"/>
          <w:lang w:val="en-NZ"/>
        </w:rPr>
        <w:t>resentation</w:t>
      </w:r>
      <w:r w:rsidR="00861508" w:rsidRPr="0005164C">
        <w:rPr>
          <w:sz w:val="19"/>
          <w:szCs w:val="19"/>
          <w:lang w:val="en-NZ"/>
        </w:rPr>
        <w:t>)</w:t>
      </w:r>
      <w:r w:rsidRPr="005646CD">
        <w:t xml:space="preserve"> </w:t>
      </w:r>
      <w:r w:rsidR="00861508" w:rsidRPr="0005164C">
        <w:rPr>
          <w:sz w:val="19"/>
          <w:szCs w:val="19"/>
          <w:lang w:val="en-NZ"/>
        </w:rPr>
        <w:t>Passport Number</w:t>
      </w:r>
      <w:r w:rsidR="00861508" w:rsidRPr="0005164C">
        <w:rPr>
          <w:sz w:val="18"/>
          <w:szCs w:val="18"/>
          <w:lang w:val="en-IN"/>
        </w:rPr>
        <w:t>:</w:t>
      </w:r>
      <w:r>
        <w:rPr>
          <w:sz w:val="18"/>
          <w:szCs w:val="18"/>
          <w:lang w:val="en-IN"/>
        </w:rPr>
        <w:t xml:space="preserve"> L9658073</w:t>
      </w:r>
      <w:r w:rsidRPr="005646CD">
        <w:rPr>
          <w:sz w:val="18"/>
          <w:szCs w:val="18"/>
          <w:lang w:val="en-IN"/>
        </w:rPr>
        <w:drawing>
          <wp:inline distT="0" distB="0" distL="0" distR="0">
            <wp:extent cx="695325" cy="695325"/>
            <wp:effectExtent l="19050" t="0" r="9525" b="0"/>
            <wp:docPr id="5" name="Picture 2" descr="C:\Users\Intel\Pictures\Kalp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el\Pictures\Kalpana.jpg"/>
                    <pic:cNvPicPr>
                      <a:picLocks noChangeAspect="1" noChangeArrowheads="1"/>
                    </pic:cNvPicPr>
                  </pic:nvPicPr>
                  <pic:blipFill>
                    <a:blip r:embed="rId6"/>
                    <a:srcRect/>
                    <a:stretch>
                      <a:fillRect/>
                    </a:stretch>
                  </pic:blipFill>
                  <pic:spPr bwMode="auto">
                    <a:xfrm>
                      <a:off x="0" y="0"/>
                      <a:ext cx="701788" cy="701788"/>
                    </a:xfrm>
                    <a:prstGeom prst="rect">
                      <a:avLst/>
                    </a:prstGeom>
                    <a:noFill/>
                    <a:ln w="9525">
                      <a:noFill/>
                      <a:miter lim="800000"/>
                      <a:headEnd/>
                      <a:tailEnd/>
                    </a:ln>
                  </pic:spPr>
                </pic:pic>
              </a:graphicData>
            </a:graphic>
          </wp:inline>
        </w:drawing>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2EE20DB"/>
    <w:multiLevelType w:val="hybridMultilevel"/>
    <w:tmpl w:val="7BC24CA6"/>
    <w:lvl w:ilvl="0" w:tplc="1426396A">
      <w:start w:val="1"/>
      <w:numFmt w:val="decimal"/>
      <w:lvlText w:val="%1."/>
      <w:lvlJc w:val="left"/>
      <w:pPr>
        <w:ind w:left="900" w:hanging="360"/>
      </w:pPr>
      <w:rPr>
        <w:rFonts w:ascii="Times New Roman" w:hAnsi="Times New Roman" w:cs="Times New Roman" w:hint="default"/>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6"/>
  </w:num>
  <w:num w:numId="24">
    <w:abstractNumId w:val="17"/>
  </w:num>
  <w:num w:numId="25">
    <w:abstractNumId w:val="0"/>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36204"/>
    <w:rsid w:val="00344247"/>
    <w:rsid w:val="00351E9B"/>
    <w:rsid w:val="003868B9"/>
    <w:rsid w:val="003A47B5"/>
    <w:rsid w:val="003A59A6"/>
    <w:rsid w:val="003C0794"/>
    <w:rsid w:val="004059FE"/>
    <w:rsid w:val="004227FF"/>
    <w:rsid w:val="004445B3"/>
    <w:rsid w:val="005646CD"/>
    <w:rsid w:val="005B520E"/>
    <w:rsid w:val="005B535B"/>
    <w:rsid w:val="006108A4"/>
    <w:rsid w:val="00663E31"/>
    <w:rsid w:val="006C4648"/>
    <w:rsid w:val="0072064C"/>
    <w:rsid w:val="00724DE4"/>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235D5"/>
    <w:rsid w:val="0097508D"/>
    <w:rsid w:val="009D49B8"/>
    <w:rsid w:val="00A510F7"/>
    <w:rsid w:val="00AC6519"/>
    <w:rsid w:val="00B81D2A"/>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B81D2A"/>
    <w:rPr>
      <w:rFonts w:ascii="Tahoma" w:hAnsi="Tahoma" w:cs="Tahoma"/>
      <w:sz w:val="16"/>
      <w:szCs w:val="16"/>
    </w:rPr>
  </w:style>
  <w:style w:type="character" w:customStyle="1" w:styleId="BalloonTextChar">
    <w:name w:val="Balloon Text Char"/>
    <w:basedOn w:val="DefaultParagraphFont"/>
    <w:link w:val="BalloonText"/>
    <w:uiPriority w:val="99"/>
    <w:semiHidden/>
    <w:rsid w:val="00B81D2A"/>
    <w:rPr>
      <w:rFonts w:ascii="Tahoma" w:hAnsi="Tahoma" w:cs="Tahoma"/>
      <w:sz w:val="16"/>
      <w:szCs w:val="16"/>
    </w:rPr>
  </w:style>
  <w:style w:type="paragraph" w:customStyle="1" w:styleId="Heading32">
    <w:name w:val="Heading 32"/>
    <w:basedOn w:val="Normal"/>
    <w:rsid w:val="00B81D2A"/>
    <w:pPr>
      <w:jc w:val="left"/>
      <w:outlineLvl w:val="3"/>
    </w:pPr>
    <w:rPr>
      <w:sz w:val="27"/>
      <w:szCs w:val="27"/>
    </w:rPr>
  </w:style>
  <w:style w:type="paragraph" w:styleId="ListParagraph">
    <w:name w:val="List Paragraph"/>
    <w:basedOn w:val="Normal"/>
    <w:uiPriority w:val="34"/>
    <w:qFormat/>
    <w:rsid w:val="00724DE4"/>
    <w:pPr>
      <w:ind w:left="720"/>
      <w:contextualSpacing/>
    </w:pPr>
  </w:style>
  <w:style w:type="character" w:customStyle="1" w:styleId="st">
    <w:name w:val="st"/>
    <w:basedOn w:val="DefaultParagraphFont"/>
    <w:rsid w:val="00344247"/>
  </w:style>
  <w:style w:type="paragraph" w:customStyle="1" w:styleId="Default">
    <w:name w:val="Default"/>
    <w:rsid w:val="00344247"/>
    <w:pPr>
      <w:autoSpaceDE w:val="0"/>
      <w:autoSpaceDN w:val="0"/>
      <w:adjustRightInd w:val="0"/>
    </w:pPr>
    <w:rPr>
      <w:rFonts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4130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Dr.K.S. Joshi</cp:lastModifiedBy>
  <cp:revision>3</cp:revision>
  <dcterms:created xsi:type="dcterms:W3CDTF">2018-01-24T05:15:00Z</dcterms:created>
  <dcterms:modified xsi:type="dcterms:W3CDTF">2018-01-24T06:43:00Z</dcterms:modified>
</cp:coreProperties>
</file>