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8DC601" w14:textId="77777777" w:rsidR="00EB4196" w:rsidRPr="00E91EEB" w:rsidRDefault="00EB4196" w:rsidP="00EB4196">
      <w:pPr>
        <w:jc w:val="both"/>
        <w:rPr>
          <w:rFonts w:ascii="Times" w:hAnsi="Times" w:cs="Times New Roman"/>
          <w:b/>
          <w:sz w:val="28"/>
          <w:szCs w:val="28"/>
        </w:rPr>
      </w:pPr>
      <w:r w:rsidRPr="00E91EEB">
        <w:rPr>
          <w:rFonts w:ascii="Times" w:hAnsi="Times" w:cs="Times New Roman"/>
          <w:b/>
          <w:sz w:val="28"/>
          <w:szCs w:val="28"/>
        </w:rPr>
        <w:t>An Ethnopharmacological evaluation of indigenous plants used by the communities of District Kotli, Azad Jammu Kashmir</w:t>
      </w:r>
    </w:p>
    <w:p w14:paraId="77F1EFD9" w14:textId="77777777" w:rsidR="00EB4196" w:rsidRPr="00E91EEB" w:rsidRDefault="00EB4196" w:rsidP="00EB4196">
      <w:pPr>
        <w:jc w:val="center"/>
        <w:rPr>
          <w:rFonts w:ascii="Times" w:hAnsi="Times" w:cs="Times New Roman"/>
          <w:sz w:val="24"/>
          <w:szCs w:val="24"/>
        </w:rPr>
      </w:pPr>
      <w:r w:rsidRPr="00E91EEB">
        <w:rPr>
          <w:rFonts w:ascii="Times" w:hAnsi="Times" w:cs="Times New Roman"/>
          <w:sz w:val="24"/>
          <w:szCs w:val="24"/>
        </w:rPr>
        <w:t>Mirza Faisal Qaseem</w:t>
      </w:r>
      <w:r w:rsidRPr="00E91EEB">
        <w:rPr>
          <w:rFonts w:ascii="Times" w:hAnsi="Times" w:cs="Times New Roman"/>
          <w:sz w:val="24"/>
          <w:szCs w:val="24"/>
        </w:rPr>
        <w:softHyphen/>
      </w:r>
      <w:r w:rsidRPr="00E91EEB">
        <w:rPr>
          <w:rFonts w:ascii="Times" w:hAnsi="Times" w:cs="Times New Roman"/>
          <w:sz w:val="24"/>
          <w:szCs w:val="24"/>
          <w:vertAlign w:val="superscript"/>
        </w:rPr>
        <w:t>1</w:t>
      </w:r>
      <w:r w:rsidRPr="00E91EEB">
        <w:rPr>
          <w:rFonts w:ascii="Times" w:hAnsi="Times" w:cs="Times New Roman"/>
          <w:sz w:val="24"/>
          <w:szCs w:val="24"/>
        </w:rPr>
        <w:t>, Humaira Shaheen</w:t>
      </w:r>
      <w:r w:rsidRPr="00E91EEB">
        <w:rPr>
          <w:rFonts w:ascii="Times" w:hAnsi="Times" w:cs="Times New Roman"/>
          <w:sz w:val="24"/>
          <w:szCs w:val="24"/>
          <w:vertAlign w:val="superscript"/>
        </w:rPr>
        <w:t>2*</w:t>
      </w:r>
    </w:p>
    <w:p w14:paraId="178B4FB8" w14:textId="77777777" w:rsidR="00EB4196" w:rsidRPr="00E91EEB" w:rsidRDefault="00EB4196" w:rsidP="00EB4196">
      <w:pPr>
        <w:jc w:val="center"/>
        <w:rPr>
          <w:rFonts w:ascii="Times" w:hAnsi="Times" w:cs="Times New Roman"/>
          <w:i/>
          <w:sz w:val="24"/>
          <w:szCs w:val="24"/>
        </w:rPr>
      </w:pPr>
      <w:r w:rsidRPr="00E91EEB">
        <w:rPr>
          <w:rFonts w:ascii="Times" w:hAnsi="Times" w:cs="Times New Roman"/>
          <w:i/>
          <w:sz w:val="24"/>
          <w:szCs w:val="24"/>
          <w:vertAlign w:val="superscript"/>
        </w:rPr>
        <w:t>1</w:t>
      </w:r>
      <w:r w:rsidRPr="00E91EEB">
        <w:rPr>
          <w:rFonts w:ascii="Times" w:hAnsi="Times" w:cs="Times New Roman"/>
          <w:i/>
          <w:sz w:val="24"/>
          <w:szCs w:val="24"/>
        </w:rPr>
        <w:t xml:space="preserve"> Department of Botany, Pir Mehr Ali Shah Arid Agriculture University, Rawalpindi, Pakistan.</w:t>
      </w:r>
    </w:p>
    <w:p w14:paraId="567E114C" w14:textId="77777777" w:rsidR="00EB4196" w:rsidRPr="00E91EEB" w:rsidRDefault="00EB4196" w:rsidP="00EB4196">
      <w:pPr>
        <w:jc w:val="center"/>
        <w:rPr>
          <w:rFonts w:ascii="Times" w:hAnsi="Times" w:cs="Times New Roman"/>
          <w:i/>
          <w:sz w:val="24"/>
          <w:szCs w:val="24"/>
        </w:rPr>
      </w:pPr>
      <w:r w:rsidRPr="00E91EEB">
        <w:rPr>
          <w:rFonts w:ascii="Times" w:hAnsi="Times" w:cs="Times New Roman"/>
          <w:i/>
          <w:sz w:val="24"/>
          <w:szCs w:val="24"/>
        </w:rPr>
        <w:t xml:space="preserve">Department of Biosciences, COMSATS Institute of Information Technology </w:t>
      </w:r>
    </w:p>
    <w:p w14:paraId="3D6A6714" w14:textId="77777777" w:rsidR="00EB4196" w:rsidRPr="00E91EEB" w:rsidRDefault="00EB4196" w:rsidP="00510162">
      <w:pPr>
        <w:jc w:val="center"/>
        <w:rPr>
          <w:rFonts w:ascii="Times" w:hAnsi="Times" w:cs="Times New Roman"/>
          <w:i/>
          <w:sz w:val="24"/>
          <w:szCs w:val="24"/>
        </w:rPr>
      </w:pPr>
      <w:r w:rsidRPr="00E91EEB">
        <w:rPr>
          <w:rFonts w:ascii="Times" w:hAnsi="Times" w:cs="Times New Roman"/>
          <w:i/>
          <w:sz w:val="24"/>
          <w:szCs w:val="24"/>
        </w:rPr>
        <w:t>Corresponding author humaira.shaheen@comsats.edu.pk Tel. +92-333-9092879.</w:t>
      </w:r>
      <w:bookmarkStart w:id="0" w:name="_GoBack"/>
      <w:bookmarkEnd w:id="0"/>
    </w:p>
    <w:p w14:paraId="36013545" w14:textId="77777777" w:rsidR="00EB4196" w:rsidRPr="0026576F" w:rsidRDefault="00EB4196" w:rsidP="00EB4196">
      <w:pPr>
        <w:autoSpaceDE w:val="0"/>
        <w:autoSpaceDN w:val="0"/>
        <w:adjustRightInd w:val="0"/>
        <w:spacing w:after="0" w:line="360" w:lineRule="auto"/>
        <w:jc w:val="center"/>
        <w:rPr>
          <w:rFonts w:ascii="Times New Roman" w:hAnsi="Times New Roman" w:cs="Times New Roman"/>
          <w:b/>
          <w:sz w:val="24"/>
          <w:szCs w:val="24"/>
          <w:highlight w:val="yellow"/>
        </w:rPr>
      </w:pPr>
    </w:p>
    <w:p w14:paraId="67656B16" w14:textId="77777777" w:rsidR="00EB4196" w:rsidRPr="00DC6015" w:rsidRDefault="00EB4196" w:rsidP="00EB4196">
      <w:pPr>
        <w:autoSpaceDE w:val="0"/>
        <w:autoSpaceDN w:val="0"/>
        <w:adjustRightInd w:val="0"/>
        <w:spacing w:after="0" w:line="360" w:lineRule="auto"/>
        <w:jc w:val="center"/>
        <w:rPr>
          <w:rFonts w:ascii="Times New Roman" w:hAnsi="Times New Roman" w:cs="Times New Roman"/>
          <w:b/>
          <w:sz w:val="24"/>
          <w:szCs w:val="24"/>
        </w:rPr>
      </w:pPr>
      <w:r w:rsidRPr="00DC6015">
        <w:rPr>
          <w:rFonts w:ascii="Times New Roman" w:hAnsi="Times New Roman" w:cs="Times New Roman"/>
          <w:b/>
          <w:sz w:val="24"/>
          <w:szCs w:val="24"/>
        </w:rPr>
        <w:t>Abstract</w:t>
      </w:r>
    </w:p>
    <w:p w14:paraId="38CA0EB9" w14:textId="77777777" w:rsidR="00EB4196" w:rsidRPr="00DC6015" w:rsidRDefault="00EB4196" w:rsidP="00EB4196">
      <w:pPr>
        <w:autoSpaceDE w:val="0"/>
        <w:autoSpaceDN w:val="0"/>
        <w:adjustRightInd w:val="0"/>
        <w:spacing w:after="0" w:line="360" w:lineRule="auto"/>
        <w:jc w:val="both"/>
        <w:rPr>
          <w:rFonts w:ascii="Times New Roman" w:hAnsi="Times New Roman" w:cs="Times New Roman"/>
          <w:sz w:val="24"/>
          <w:szCs w:val="24"/>
        </w:rPr>
      </w:pPr>
      <w:r w:rsidRPr="00DC6015">
        <w:rPr>
          <w:rFonts w:ascii="Times New Roman" w:hAnsi="Times New Roman" w:cs="Times New Roman"/>
          <w:i/>
          <w:sz w:val="24"/>
          <w:szCs w:val="24"/>
        </w:rPr>
        <w:t>Aim of the Study and Ethnopharmacological relevance:</w:t>
      </w:r>
      <w:r w:rsidRPr="00DC6015">
        <w:rPr>
          <w:rFonts w:ascii="Times New Roman" w:hAnsi="Times New Roman" w:cs="Times New Roman"/>
          <w:sz w:val="24"/>
          <w:szCs w:val="24"/>
        </w:rPr>
        <w:t xml:space="preserve"> District Kotli is a mountainous area ranging from scrub to alpine forests which is sporadically known with reference to ethnopharmacological research. Such studies are mandatory for discovering new crud drugs based on the folk knowledge. This study was aimed to collect knowledge of medicinal plants and folk herbal remedies from the local inhabitants.</w:t>
      </w:r>
    </w:p>
    <w:p w14:paraId="3AA39FFB" w14:textId="77777777" w:rsidR="00EB4196" w:rsidRPr="00DC6015" w:rsidRDefault="00EB4196" w:rsidP="00EB4196">
      <w:pPr>
        <w:autoSpaceDE w:val="0"/>
        <w:autoSpaceDN w:val="0"/>
        <w:adjustRightInd w:val="0"/>
        <w:spacing w:after="0" w:line="360" w:lineRule="auto"/>
        <w:jc w:val="both"/>
        <w:rPr>
          <w:rFonts w:ascii="Times New Roman" w:hAnsi="Times New Roman" w:cs="Times New Roman"/>
          <w:sz w:val="24"/>
          <w:szCs w:val="24"/>
        </w:rPr>
      </w:pPr>
      <w:r w:rsidRPr="00DC6015">
        <w:rPr>
          <w:rFonts w:ascii="Times New Roman" w:hAnsi="Times New Roman" w:cs="Times New Roman"/>
          <w:i/>
          <w:sz w:val="24"/>
          <w:szCs w:val="24"/>
        </w:rPr>
        <w:t>Materials and methods:</w:t>
      </w:r>
      <w:r w:rsidRPr="00DC6015">
        <w:rPr>
          <w:rFonts w:ascii="Times New Roman" w:hAnsi="Times New Roman" w:cs="Times New Roman"/>
          <w:b/>
          <w:sz w:val="24"/>
          <w:szCs w:val="24"/>
        </w:rPr>
        <w:t xml:space="preserve"> </w:t>
      </w:r>
      <w:r w:rsidRPr="00DC6015">
        <w:rPr>
          <w:rFonts w:ascii="Times New Roman" w:hAnsi="Times New Roman" w:cs="Times New Roman"/>
          <w:sz w:val="24"/>
          <w:szCs w:val="24"/>
        </w:rPr>
        <w:t>In all, 100 local informants including 55 were males and 45 were interviewed using semi-structured questionnaire in addition to group discussions and field observations. Different ethnobotanical indices such as</w:t>
      </w:r>
      <w:r w:rsidRPr="009C42D3">
        <w:rPr>
          <w:rFonts w:ascii="Times" w:hAnsi="Times" w:cs="Times New Roman"/>
          <w:i/>
          <w:snapToGrid w:val="0"/>
          <w:sz w:val="24"/>
          <w:szCs w:val="24"/>
        </w:rPr>
        <w:t xml:space="preserve"> </w:t>
      </w:r>
      <w:r w:rsidRPr="0063018E">
        <w:rPr>
          <w:rFonts w:ascii="Times" w:hAnsi="Times" w:cs="Times New Roman"/>
          <w:i/>
          <w:snapToGrid w:val="0"/>
          <w:sz w:val="24"/>
          <w:szCs w:val="24"/>
        </w:rPr>
        <w:t>Spearmann test</w:t>
      </w:r>
      <w:r>
        <w:rPr>
          <w:rFonts w:ascii="Times" w:hAnsi="Times" w:cs="Times New Roman"/>
          <w:i/>
          <w:snapToGrid w:val="0"/>
          <w:sz w:val="24"/>
          <w:szCs w:val="24"/>
        </w:rPr>
        <w:t>,</w:t>
      </w:r>
      <w:r w:rsidRPr="00DC6015">
        <w:rPr>
          <w:rFonts w:ascii="Times New Roman" w:hAnsi="Times New Roman" w:cs="Times New Roman"/>
          <w:sz w:val="24"/>
          <w:szCs w:val="24"/>
        </w:rPr>
        <w:t xml:space="preserve"> relative frequency of citation (RFC), </w:t>
      </w:r>
      <w:r>
        <w:rPr>
          <w:rFonts w:ascii="Times New Roman" w:hAnsi="Times New Roman" w:cs="Times New Roman"/>
          <w:sz w:val="24"/>
          <w:szCs w:val="24"/>
        </w:rPr>
        <w:t xml:space="preserve">Relative Importance (RI), Informants </w:t>
      </w:r>
      <w:r w:rsidRPr="00DC6015">
        <w:rPr>
          <w:rFonts w:ascii="Times New Roman" w:hAnsi="Times New Roman" w:cs="Times New Roman"/>
          <w:sz w:val="24"/>
          <w:szCs w:val="24"/>
        </w:rPr>
        <w:t>Consensus Factor (F</w:t>
      </w:r>
      <w:r w:rsidRPr="00DC6015">
        <w:rPr>
          <w:rFonts w:ascii="Times New Roman" w:hAnsi="Times New Roman" w:cs="Times New Roman"/>
          <w:sz w:val="24"/>
          <w:szCs w:val="24"/>
          <w:vertAlign w:val="subscript"/>
        </w:rPr>
        <w:t>IC</w:t>
      </w:r>
      <w:r w:rsidRPr="00DC6015">
        <w:rPr>
          <w:rFonts w:ascii="Times New Roman" w:hAnsi="Times New Roman" w:cs="Times New Roman"/>
          <w:sz w:val="24"/>
          <w:szCs w:val="24"/>
        </w:rPr>
        <w:t xml:space="preserve">) and </w:t>
      </w:r>
      <w:r>
        <w:rPr>
          <w:rFonts w:ascii="Times New Roman" w:hAnsi="Times New Roman" w:cs="Times New Roman"/>
          <w:sz w:val="24"/>
          <w:szCs w:val="24"/>
        </w:rPr>
        <w:t xml:space="preserve">Medicinal Importance (MI) </w:t>
      </w:r>
      <w:r w:rsidRPr="00DC6015">
        <w:rPr>
          <w:rFonts w:ascii="Times New Roman" w:hAnsi="Times New Roman" w:cs="Times New Roman"/>
          <w:sz w:val="24"/>
          <w:szCs w:val="24"/>
        </w:rPr>
        <w:t xml:space="preserve">were calculated from the recorded data. Besides, to check the novelty of information, the recorded data was compared with the literature from the recent past. </w:t>
      </w:r>
    </w:p>
    <w:p w14:paraId="323D32AE" w14:textId="77777777" w:rsidR="00EB4196" w:rsidRPr="00DC6015" w:rsidRDefault="00EB4196" w:rsidP="00EB4196">
      <w:pPr>
        <w:autoSpaceDE w:val="0"/>
        <w:autoSpaceDN w:val="0"/>
        <w:adjustRightInd w:val="0"/>
        <w:spacing w:after="0" w:line="360" w:lineRule="auto"/>
        <w:jc w:val="both"/>
        <w:rPr>
          <w:rFonts w:ascii="Times New Roman" w:hAnsi="Times New Roman" w:cs="Times New Roman"/>
          <w:sz w:val="24"/>
          <w:szCs w:val="24"/>
        </w:rPr>
      </w:pPr>
      <w:r w:rsidRPr="00DC6015">
        <w:rPr>
          <w:rFonts w:ascii="Times New Roman" w:hAnsi="Times New Roman" w:cs="Times New Roman"/>
          <w:i/>
          <w:sz w:val="24"/>
          <w:szCs w:val="24"/>
        </w:rPr>
        <w:t>Results:</w:t>
      </w:r>
      <w:r w:rsidRPr="00DC6015">
        <w:rPr>
          <w:rFonts w:ascii="Times New Roman" w:hAnsi="Times New Roman" w:cs="Times New Roman"/>
          <w:b/>
          <w:sz w:val="24"/>
          <w:szCs w:val="24"/>
        </w:rPr>
        <w:t xml:space="preserve"> </w:t>
      </w:r>
      <w:r w:rsidRPr="00DC6015">
        <w:rPr>
          <w:rFonts w:ascii="Times New Roman" w:hAnsi="Times New Roman" w:cs="Times New Roman"/>
          <w:sz w:val="24"/>
          <w:szCs w:val="24"/>
        </w:rPr>
        <w:t xml:space="preserve">In all, 80 medicinal plants were used in treating 58 diseases/ailments by the indigenous communities. </w:t>
      </w:r>
      <w:r w:rsidRPr="00833002">
        <w:rPr>
          <w:rFonts w:ascii="Times" w:hAnsi="Times" w:cs="Times New Roman"/>
          <w:snapToGrid w:val="0"/>
          <w:sz w:val="24"/>
          <w:szCs w:val="24"/>
        </w:rPr>
        <w:t xml:space="preserve">Comparing the knowledge held by men and women, men </w:t>
      </w:r>
      <w:r>
        <w:rPr>
          <w:rFonts w:ascii="Times" w:hAnsi="Times" w:cs="Times New Roman"/>
          <w:snapToGrid w:val="0"/>
          <w:sz w:val="24"/>
          <w:szCs w:val="24"/>
        </w:rPr>
        <w:t xml:space="preserve">had </w:t>
      </w:r>
      <w:r w:rsidRPr="00833002">
        <w:rPr>
          <w:rFonts w:ascii="Times" w:hAnsi="Times" w:cs="Times New Roman"/>
          <w:snapToGrid w:val="0"/>
          <w:sz w:val="24"/>
          <w:szCs w:val="24"/>
        </w:rPr>
        <w:t>much higher knowledge on medicinal</w:t>
      </w:r>
      <w:r w:rsidRPr="00B24360">
        <w:rPr>
          <w:rFonts w:ascii="Times" w:hAnsi="Times" w:cs="Times New Roman"/>
          <w:snapToGrid w:val="0"/>
          <w:sz w:val="24"/>
          <w:szCs w:val="24"/>
        </w:rPr>
        <w:t xml:space="preserve"> plants  (</w:t>
      </w:r>
      <w:r w:rsidRPr="00B24360">
        <w:rPr>
          <w:rFonts w:ascii="Times" w:hAnsi="Times" w:cs="Times New Roman"/>
          <w:i/>
          <w:snapToGrid w:val="0"/>
          <w:sz w:val="24"/>
          <w:szCs w:val="24"/>
        </w:rPr>
        <w:t>Z</w:t>
      </w:r>
      <w:r w:rsidRPr="00B24360">
        <w:rPr>
          <w:rFonts w:ascii="Times" w:hAnsi="Times" w:cs="Times New Roman"/>
          <w:snapToGrid w:val="0"/>
          <w:sz w:val="24"/>
          <w:szCs w:val="24"/>
        </w:rPr>
        <w:t xml:space="preserve"> = </w:t>
      </w:r>
      <w:r>
        <w:rPr>
          <w:rFonts w:ascii="Times" w:hAnsi="Times" w:cs="Times New Roman"/>
          <w:snapToGrid w:val="0"/>
          <w:sz w:val="24"/>
          <w:szCs w:val="24"/>
        </w:rPr>
        <w:t>-2.8</w:t>
      </w:r>
      <w:r w:rsidRPr="00B24360">
        <w:rPr>
          <w:rFonts w:ascii="Times" w:hAnsi="Times" w:cs="Times New Roman"/>
          <w:snapToGrid w:val="0"/>
          <w:sz w:val="24"/>
          <w:szCs w:val="24"/>
        </w:rPr>
        <w:t xml:space="preserve">; </w:t>
      </w:r>
      <w:r w:rsidRPr="00B24360">
        <w:rPr>
          <w:rFonts w:ascii="Times" w:hAnsi="Times" w:cs="Times New Roman"/>
          <w:i/>
          <w:snapToGrid w:val="0"/>
          <w:sz w:val="24"/>
          <w:szCs w:val="24"/>
        </w:rPr>
        <w:t xml:space="preserve">p </w:t>
      </w:r>
      <w:r>
        <w:rPr>
          <w:rFonts w:ascii="Times" w:hAnsi="Times" w:cs="Times New Roman"/>
          <w:snapToGrid w:val="0"/>
          <w:sz w:val="24"/>
          <w:szCs w:val="24"/>
        </w:rPr>
        <w:t>&lt; 0.05</w:t>
      </w:r>
      <w:r w:rsidRPr="00B24360">
        <w:rPr>
          <w:rFonts w:ascii="Times" w:hAnsi="Times" w:cs="Times New Roman"/>
          <w:snapToGrid w:val="0"/>
          <w:sz w:val="24"/>
          <w:szCs w:val="24"/>
        </w:rPr>
        <w:t xml:space="preserve">) and </w:t>
      </w:r>
      <w:r>
        <w:rPr>
          <w:rFonts w:ascii="Times" w:hAnsi="Times" w:cs="Times New Roman"/>
          <w:snapToGrid w:val="0"/>
          <w:sz w:val="24"/>
          <w:szCs w:val="24"/>
        </w:rPr>
        <w:t xml:space="preserve">their </w:t>
      </w:r>
      <w:r w:rsidRPr="00B24360">
        <w:rPr>
          <w:rFonts w:ascii="Times" w:hAnsi="Times" w:cs="Times New Roman"/>
          <w:snapToGrid w:val="0"/>
          <w:sz w:val="24"/>
          <w:szCs w:val="24"/>
        </w:rPr>
        <w:t>uses (</w:t>
      </w:r>
      <w:r w:rsidRPr="00B24360">
        <w:rPr>
          <w:rFonts w:ascii="Times" w:hAnsi="Times" w:cs="Times New Roman"/>
          <w:i/>
          <w:snapToGrid w:val="0"/>
          <w:sz w:val="24"/>
          <w:szCs w:val="24"/>
        </w:rPr>
        <w:t>Z</w:t>
      </w:r>
      <w:r>
        <w:rPr>
          <w:rFonts w:ascii="Times" w:hAnsi="Times" w:cs="Times New Roman"/>
          <w:snapToGrid w:val="0"/>
          <w:sz w:val="24"/>
          <w:szCs w:val="24"/>
        </w:rPr>
        <w:t xml:space="preserve"> = -0.252; p&lt; 0.005</w:t>
      </w:r>
      <w:r w:rsidRPr="00B24360">
        <w:rPr>
          <w:rFonts w:ascii="Times" w:hAnsi="Times" w:cs="Times New Roman"/>
          <w:snapToGrid w:val="0"/>
          <w:sz w:val="24"/>
          <w:szCs w:val="24"/>
        </w:rPr>
        <w:t xml:space="preserve">): they reported </w:t>
      </w:r>
      <w:r>
        <w:rPr>
          <w:rFonts w:ascii="Times" w:hAnsi="Times" w:cs="Times New Roman"/>
          <w:snapToGrid w:val="0"/>
          <w:sz w:val="24"/>
          <w:szCs w:val="24"/>
        </w:rPr>
        <w:t>14.05 (±10.</w:t>
      </w:r>
      <w:r w:rsidRPr="00B24360">
        <w:rPr>
          <w:rFonts w:ascii="Times" w:hAnsi="Times" w:cs="Times New Roman"/>
          <w:snapToGrid w:val="0"/>
          <w:sz w:val="24"/>
          <w:szCs w:val="24"/>
        </w:rPr>
        <w:t>1</w:t>
      </w:r>
      <w:r>
        <w:rPr>
          <w:rFonts w:ascii="Times" w:hAnsi="Times" w:cs="Times New Roman"/>
          <w:snapToGrid w:val="0"/>
          <w:sz w:val="24"/>
          <w:szCs w:val="24"/>
        </w:rPr>
        <w:t>8) species and 6.12 (±4.13) uses, while women 8.55 (±6.06) species and 5.</w:t>
      </w:r>
      <w:r w:rsidRPr="00B24360">
        <w:rPr>
          <w:rFonts w:ascii="Times" w:hAnsi="Times" w:cs="Times New Roman"/>
          <w:snapToGrid w:val="0"/>
          <w:sz w:val="24"/>
          <w:szCs w:val="24"/>
        </w:rPr>
        <w:t>8</w:t>
      </w:r>
      <w:r>
        <w:rPr>
          <w:rFonts w:ascii="Times" w:hAnsi="Times" w:cs="Times New Roman"/>
          <w:snapToGrid w:val="0"/>
          <w:sz w:val="24"/>
          <w:szCs w:val="24"/>
        </w:rPr>
        <w:t>3 (±3.65</w:t>
      </w:r>
      <w:r w:rsidRPr="00B24360">
        <w:rPr>
          <w:rFonts w:ascii="Times" w:hAnsi="Times" w:cs="Times New Roman"/>
          <w:snapToGrid w:val="0"/>
          <w:sz w:val="24"/>
          <w:szCs w:val="24"/>
        </w:rPr>
        <w:t xml:space="preserve">) uses. </w:t>
      </w:r>
      <w:r w:rsidRPr="00DC6015">
        <w:rPr>
          <w:rFonts w:ascii="Times New Roman" w:hAnsi="Times New Roman" w:cs="Times New Roman"/>
          <w:sz w:val="24"/>
          <w:szCs w:val="24"/>
        </w:rPr>
        <w:t>Abdominal pain was the most prevalent problem treated with nine species (7.38%), followed by acute injuries &amp; pain (7 spp., 5.74%) and diabetes (5 spp., 4.10%). The Informants' Consensus Factor (F</w:t>
      </w:r>
      <w:r w:rsidRPr="00DC6015">
        <w:rPr>
          <w:rFonts w:ascii="Times New Roman" w:hAnsi="Times New Roman" w:cs="Times New Roman"/>
          <w:sz w:val="24"/>
          <w:szCs w:val="24"/>
          <w:vertAlign w:val="subscript"/>
        </w:rPr>
        <w:t>IC</w:t>
      </w:r>
      <w:r w:rsidRPr="00DC6015">
        <w:rPr>
          <w:rFonts w:ascii="Times New Roman" w:hAnsi="Times New Roman" w:cs="Times New Roman"/>
          <w:sz w:val="24"/>
          <w:szCs w:val="24"/>
        </w:rPr>
        <w:t xml:space="preserve">) analysis indicated that among the 19 disease categories used, mouth, ear and eye problems (0.91), skin and related symptoms (0.91), circulatory problems (0.90), allergies </w:t>
      </w:r>
      <w:r w:rsidRPr="00DC6015">
        <w:rPr>
          <w:rFonts w:ascii="Times New Roman" w:hAnsi="Times New Roman" w:cs="Times New Roman"/>
          <w:sz w:val="24"/>
          <w:szCs w:val="24"/>
        </w:rPr>
        <w:lastRenderedPageBreak/>
        <w:t>(0.90), hair related problems (0.90) and diabetes (0.90) had the highest F</w:t>
      </w:r>
      <w:r w:rsidRPr="00DC6015">
        <w:rPr>
          <w:rFonts w:ascii="Times New Roman" w:hAnsi="Times New Roman" w:cs="Times New Roman"/>
          <w:sz w:val="24"/>
          <w:szCs w:val="24"/>
          <w:vertAlign w:val="subscript"/>
        </w:rPr>
        <w:t>IC</w:t>
      </w:r>
      <w:r w:rsidRPr="00DC6015">
        <w:rPr>
          <w:rFonts w:ascii="Times New Roman" w:hAnsi="Times New Roman" w:cs="Times New Roman"/>
          <w:sz w:val="24"/>
          <w:szCs w:val="24"/>
        </w:rPr>
        <w:t xml:space="preserve"> values. Aerial parts (21spp.) and leaves (20 spp.) were highly utilized for making recipes. The oral application of powder was the leading mode of application (21 spp., 26.25%). </w:t>
      </w:r>
      <w:r w:rsidRPr="00DC6015">
        <w:rPr>
          <w:rFonts w:ascii="Times New Roman" w:eastAsia="Times New Roman" w:hAnsi="Times New Roman" w:cs="Times New Roman"/>
          <w:i/>
          <w:sz w:val="24"/>
          <w:szCs w:val="24"/>
        </w:rPr>
        <w:t xml:space="preserve">Zanthoxylum alatum </w:t>
      </w:r>
      <w:r w:rsidRPr="00DC6015">
        <w:rPr>
          <w:rFonts w:ascii="Times New Roman" w:eastAsia="Times New Roman" w:hAnsi="Times New Roman" w:cs="Times New Roman"/>
          <w:sz w:val="24"/>
          <w:szCs w:val="24"/>
        </w:rPr>
        <w:t xml:space="preserve">possessed the highest relative importance (93.75), followed by </w:t>
      </w:r>
      <w:r w:rsidRPr="00DC6015">
        <w:rPr>
          <w:rFonts w:ascii="Times New Roman" w:eastAsia="Times New Roman" w:hAnsi="Times New Roman" w:cs="Times New Roman"/>
          <w:i/>
          <w:sz w:val="24"/>
          <w:szCs w:val="24"/>
        </w:rPr>
        <w:t xml:space="preserve">Adhatoda zeylanica </w:t>
      </w:r>
      <w:r w:rsidRPr="00DC6015">
        <w:rPr>
          <w:rFonts w:ascii="Times New Roman" w:eastAsia="Times New Roman" w:hAnsi="Times New Roman" w:cs="Times New Roman"/>
          <w:sz w:val="24"/>
          <w:szCs w:val="24"/>
        </w:rPr>
        <w:t>(91.67).</w:t>
      </w:r>
    </w:p>
    <w:p w14:paraId="70CE1686" w14:textId="77777777" w:rsidR="00EB4196" w:rsidRPr="0026576F" w:rsidRDefault="00EB4196" w:rsidP="00EB4196">
      <w:pPr>
        <w:autoSpaceDE w:val="0"/>
        <w:autoSpaceDN w:val="0"/>
        <w:adjustRightInd w:val="0"/>
        <w:spacing w:after="0" w:line="360" w:lineRule="auto"/>
        <w:jc w:val="both"/>
        <w:rPr>
          <w:rFonts w:ascii="Times New Roman" w:hAnsi="Times New Roman" w:cs="Times New Roman"/>
          <w:sz w:val="24"/>
          <w:szCs w:val="24"/>
        </w:rPr>
      </w:pPr>
      <w:r w:rsidRPr="00DC6015">
        <w:rPr>
          <w:rFonts w:ascii="Times New Roman" w:hAnsi="Times New Roman" w:cs="Times New Roman"/>
          <w:i/>
          <w:sz w:val="24"/>
          <w:szCs w:val="24"/>
        </w:rPr>
        <w:t xml:space="preserve">Conclusions: </w:t>
      </w:r>
      <w:r w:rsidRPr="00DC6015">
        <w:rPr>
          <w:rFonts w:ascii="Times New Roman" w:hAnsi="Times New Roman" w:cs="Times New Roman"/>
          <w:sz w:val="24"/>
          <w:szCs w:val="24"/>
        </w:rPr>
        <w:t xml:space="preserve">The high informant consensus suggests that current use and knowledge of medicinal plants are still strong and </w:t>
      </w:r>
      <w:r w:rsidRPr="00DC6015">
        <w:rPr>
          <w:rFonts w:ascii="Times New Roman" w:hAnsi="Times New Roman" w:cs="Times New Roman"/>
          <w:sz w:val="24"/>
          <w:szCs w:val="24"/>
          <w:shd w:val="clear" w:color="auto" w:fill="FFFFFF"/>
        </w:rPr>
        <w:t>local inhabitants have a high dependency on medicinal plants in meeting their primary health care. This knowledge can be exploited in validation of this knowledge for the drug development and pharmacological activities in addition to the conservation and management of these valuable plant resources of this territory.</w:t>
      </w:r>
    </w:p>
    <w:p w14:paraId="2D43004D" w14:textId="77777777" w:rsidR="00F03C81" w:rsidRDefault="00F03C81"/>
    <w:sectPr w:rsidR="00F03C81" w:rsidSect="00CE34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196"/>
    <w:rsid w:val="00510162"/>
    <w:rsid w:val="007810AB"/>
    <w:rsid w:val="00CE3419"/>
    <w:rsid w:val="00EB4196"/>
    <w:rsid w:val="00F03C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0D9854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196"/>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196"/>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435</Words>
  <Characters>2481</Characters>
  <Application>Microsoft Macintosh Word</Application>
  <DocSecurity>0</DocSecurity>
  <Lines>20</Lines>
  <Paragraphs>5</Paragraphs>
  <ScaleCrop>false</ScaleCrop>
  <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humaira shaheen</dc:creator>
  <cp:keywords/>
  <dc:description/>
  <cp:lastModifiedBy>humaira shaheen</cp:lastModifiedBy>
  <cp:revision>2</cp:revision>
  <dcterms:created xsi:type="dcterms:W3CDTF">2017-08-22T15:51:00Z</dcterms:created>
  <dcterms:modified xsi:type="dcterms:W3CDTF">2017-08-22T15:52:00Z</dcterms:modified>
</cp:coreProperties>
</file>