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60B" w:rsidRDefault="007A660B" w:rsidP="00BE6550">
      <w:pPr>
        <w:spacing w:before="120" w:after="120" w:line="240" w:lineRule="auto"/>
        <w:jc w:val="center"/>
        <w:rPr>
          <w:rFonts w:ascii="Trebuchet MS" w:hAnsi="Trebuchet MS"/>
          <w:sz w:val="24"/>
          <w:szCs w:val="24"/>
          <w:lang w:val="en-US"/>
        </w:rPr>
      </w:pPr>
      <w:r w:rsidRPr="007A660B">
        <w:rPr>
          <w:rFonts w:ascii="Trebuchet MS" w:hAnsi="Trebuchet MS"/>
          <w:sz w:val="24"/>
          <w:szCs w:val="24"/>
          <w:lang w:val="en-US"/>
        </w:rPr>
        <w:t xml:space="preserve">Brain health: Role of </w:t>
      </w:r>
      <w:proofErr w:type="spellStart"/>
      <w:r w:rsidRPr="007A660B">
        <w:rPr>
          <w:rFonts w:ascii="Trebuchet MS" w:hAnsi="Trebuchet MS"/>
          <w:sz w:val="24"/>
          <w:szCs w:val="24"/>
          <w:lang w:val="en-US"/>
        </w:rPr>
        <w:t>evidence-based</w:t>
      </w:r>
      <w:proofErr w:type="spellEnd"/>
      <w:r w:rsidRPr="007A660B">
        <w:rPr>
          <w:rFonts w:ascii="Trebuchet MS" w:hAnsi="Trebuchet MS"/>
          <w:sz w:val="24"/>
          <w:szCs w:val="24"/>
          <w:lang w:val="en-US"/>
        </w:rPr>
        <w:t xml:space="preserve"> natural medicines</w:t>
      </w:r>
    </w:p>
    <w:p w:rsidR="00BD48CE" w:rsidRPr="00BD48CE" w:rsidRDefault="00BD48CE" w:rsidP="00BE6550">
      <w:pPr>
        <w:spacing w:before="120" w:after="120" w:line="240" w:lineRule="auto"/>
        <w:jc w:val="center"/>
        <w:rPr>
          <w:rFonts w:ascii="Trebuchet MS" w:hAnsi="Trebuchet MS"/>
          <w:sz w:val="24"/>
          <w:szCs w:val="24"/>
          <w:lang w:val="en-US"/>
        </w:rPr>
      </w:pPr>
      <w:r w:rsidRPr="00BD48CE">
        <w:rPr>
          <w:rFonts w:ascii="Trebuchet MS" w:hAnsi="Trebuchet MS"/>
          <w:sz w:val="24"/>
          <w:szCs w:val="24"/>
          <w:lang w:val="en-US"/>
        </w:rPr>
        <w:t>Dilip Ghosh</w:t>
      </w:r>
      <w:r w:rsidR="007A660B">
        <w:rPr>
          <w:rFonts w:ascii="Trebuchet MS" w:hAnsi="Trebuchet MS"/>
          <w:sz w:val="24"/>
          <w:szCs w:val="24"/>
          <w:lang w:val="en-US"/>
        </w:rPr>
        <w:t>, PhD, FACN</w:t>
      </w:r>
    </w:p>
    <w:p w:rsidR="007A660B" w:rsidRDefault="003E193B" w:rsidP="00BE6550">
      <w:pPr>
        <w:spacing w:before="120" w:after="120" w:line="240" w:lineRule="auto"/>
        <w:jc w:val="center"/>
        <w:rPr>
          <w:rFonts w:ascii="Trebuchet MS" w:hAnsi="Trebuchet MS"/>
          <w:sz w:val="24"/>
          <w:szCs w:val="24"/>
          <w:lang w:val="en-US"/>
        </w:rPr>
      </w:pPr>
      <w:proofErr w:type="spellStart"/>
      <w:r w:rsidRPr="003E193B">
        <w:rPr>
          <w:rFonts w:ascii="Trebuchet MS" w:hAnsi="Trebuchet MS"/>
          <w:sz w:val="24"/>
          <w:szCs w:val="24"/>
          <w:lang w:val="en-US"/>
        </w:rPr>
        <w:t>Soho</w:t>
      </w:r>
      <w:proofErr w:type="spellEnd"/>
      <w:r w:rsidRPr="003E193B">
        <w:rPr>
          <w:rFonts w:ascii="Trebuchet MS" w:hAnsi="Trebuchet MS"/>
          <w:sz w:val="24"/>
          <w:szCs w:val="24"/>
          <w:lang w:val="en-US"/>
        </w:rPr>
        <w:t xml:space="preserve"> Flordis International Australia Pty Ltd</w:t>
      </w:r>
      <w:r w:rsidR="007A660B">
        <w:rPr>
          <w:rFonts w:ascii="Trebuchet MS" w:hAnsi="Trebuchet MS"/>
          <w:sz w:val="24"/>
          <w:szCs w:val="24"/>
          <w:lang w:val="en-US"/>
        </w:rPr>
        <w:t>, Sydney, Australia</w:t>
      </w:r>
    </w:p>
    <w:p w:rsidR="00BD48CE" w:rsidRPr="00BD48CE" w:rsidRDefault="007A660B" w:rsidP="00BE6550">
      <w:pPr>
        <w:spacing w:before="120" w:after="120" w:line="240" w:lineRule="auto"/>
        <w:jc w:val="center"/>
        <w:rPr>
          <w:rFonts w:ascii="Trebuchet MS" w:hAnsi="Trebuchet MS"/>
          <w:sz w:val="24"/>
          <w:szCs w:val="24"/>
          <w:lang w:val="en-US"/>
        </w:rPr>
      </w:pPr>
      <w:r w:rsidRPr="00B6029B">
        <w:rPr>
          <w:rFonts w:ascii="Trebuchet MS" w:hAnsi="Trebuchet MS"/>
          <w:color w:val="3366FF"/>
          <w:sz w:val="24"/>
          <w:szCs w:val="24"/>
          <w:lang w:val="en-US"/>
        </w:rPr>
        <w:t>Dilip.</w:t>
      </w:r>
      <w:r w:rsidR="00890908" w:rsidRPr="00B6029B">
        <w:rPr>
          <w:rFonts w:ascii="Trebuchet MS" w:hAnsi="Trebuchet MS"/>
          <w:color w:val="3366FF"/>
          <w:sz w:val="24"/>
          <w:szCs w:val="24"/>
          <w:lang w:val="en-US"/>
        </w:rPr>
        <w:t>G</w:t>
      </w:r>
      <w:r w:rsidRPr="00B6029B">
        <w:rPr>
          <w:rFonts w:ascii="Trebuchet MS" w:hAnsi="Trebuchet MS"/>
          <w:color w:val="3366FF"/>
          <w:sz w:val="24"/>
          <w:szCs w:val="24"/>
          <w:lang w:val="en-US"/>
        </w:rPr>
        <w:t>hosh@sfihealth.com</w:t>
      </w:r>
      <w:r>
        <w:rPr>
          <w:rFonts w:ascii="Trebuchet MS" w:hAnsi="Trebuchet MS"/>
          <w:sz w:val="24"/>
          <w:szCs w:val="24"/>
          <w:lang w:val="en-US"/>
        </w:rPr>
        <w:t xml:space="preserve"> </w:t>
      </w:r>
    </w:p>
    <w:p w:rsidR="00385B81" w:rsidRPr="00D95BFF" w:rsidRDefault="00BD48CE" w:rsidP="00BD48CE">
      <w:pPr>
        <w:spacing w:before="120" w:after="12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D95BFF">
        <w:rPr>
          <w:rFonts w:ascii="Times New Roman" w:hAnsi="Times New Roman" w:cs="Times New Roman"/>
          <w:sz w:val="20"/>
          <w:szCs w:val="20"/>
        </w:rPr>
        <w:t xml:space="preserve">The brain is a complex organ that neuroscientists are still attempting to understand. As people live longer, dysfunction of the brain is becoming a predominant issue for the healthcare system. Cognitive decline, particularly in elderly people, often derives from the interaction between age-related changes and age-related diseases, and covers a wide spectrum of clinical manifestations. Epidemiological evidence supports the hypothesis that modifiable lifestyle-related factors are associated with cognitive decline, opening new avenues. </w:t>
      </w:r>
      <w:r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Due to the multifactorial nature, the role of nutrition in cognitive neuroscience is complex. The concern is not simply with the impact of a single chemical on the brain but with multiple nutrients, metabolites and interacting </w:t>
      </w:r>
      <w:bookmarkStart w:id="0" w:name="_GoBack"/>
      <w:bookmarkEnd w:id="0"/>
      <w:r w:rsidRPr="00D95BFF">
        <w:rPr>
          <w:rFonts w:ascii="Times New Roman" w:hAnsi="Times New Roman" w:cs="Times New Roman"/>
          <w:sz w:val="20"/>
          <w:szCs w:val="20"/>
          <w:lang w:val="en-US"/>
        </w:rPr>
        <w:t>factors. Numerous nutraceutical combinations have entered the international market through exploration of ethno-pharmacological claims made by different traditional practices without robust quality, safety and efficacy proof.</w:t>
      </w:r>
      <w:r w:rsidR="00FB749E"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The role of clinically proven natural products in brain health is urgently needed and few products have addressed this need. </w:t>
      </w:r>
      <w:proofErr w:type="spellStart"/>
      <w:r w:rsidRPr="00D95BFF">
        <w:rPr>
          <w:rFonts w:ascii="Times New Roman" w:hAnsi="Times New Roman" w:cs="Times New Roman"/>
          <w:b/>
          <w:bCs/>
          <w:sz w:val="20"/>
          <w:szCs w:val="20"/>
          <w:lang w:val="en-US"/>
        </w:rPr>
        <w:t>KeenMind</w:t>
      </w:r>
      <w:proofErr w:type="spellEnd"/>
      <w:r w:rsidRPr="00D95BFF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>®</w:t>
      </w:r>
      <w:r w:rsidRPr="00D95BF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D95BFF">
        <w:rPr>
          <w:rFonts w:ascii="Times New Roman" w:hAnsi="Times New Roman" w:cs="Times New Roman"/>
          <w:sz w:val="20"/>
          <w:szCs w:val="20"/>
          <w:lang w:val="en-US"/>
        </w:rPr>
        <w:t>(</w:t>
      </w:r>
      <w:hyperlink r:id="rId6" w:history="1">
        <w:r w:rsidRPr="00D95BFF">
          <w:rPr>
            <w:rStyle w:val="Hyperlink"/>
            <w:rFonts w:ascii="Times New Roman" w:hAnsi="Times New Roman" w:cs="Times New Roman"/>
            <w:sz w:val="20"/>
            <w:szCs w:val="20"/>
            <w:lang w:val="en-US"/>
          </w:rPr>
          <w:t>www.keenmind.info</w:t>
        </w:r>
      </w:hyperlink>
      <w:r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), a </w:t>
      </w:r>
      <w:r w:rsidR="003E193B"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specific, </w:t>
      </w:r>
      <w:proofErr w:type="spellStart"/>
      <w:r w:rsidRPr="00D95BFF">
        <w:rPr>
          <w:rFonts w:ascii="Times New Roman" w:hAnsi="Times New Roman" w:cs="Times New Roman"/>
          <w:sz w:val="20"/>
          <w:szCs w:val="20"/>
          <w:lang w:val="en-US"/>
        </w:rPr>
        <w:t>standardised</w:t>
      </w:r>
      <w:proofErr w:type="spellEnd"/>
      <w:r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 extract (CDRI08</w:t>
      </w:r>
      <w:r w:rsidR="007A660B" w:rsidRPr="00D95BFF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en-US"/>
        </w:rPr>
        <w:t>®</w:t>
      </w:r>
      <w:r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) made from an Indian </w:t>
      </w:r>
      <w:proofErr w:type="spellStart"/>
      <w:r w:rsidRPr="00D95BFF">
        <w:rPr>
          <w:rFonts w:ascii="Times New Roman" w:hAnsi="Times New Roman" w:cs="Times New Roman"/>
          <w:sz w:val="20"/>
          <w:szCs w:val="20"/>
          <w:lang w:val="en-US"/>
        </w:rPr>
        <w:t>Ayurvedic</w:t>
      </w:r>
      <w:proofErr w:type="spellEnd"/>
      <w:r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 herb, </w:t>
      </w:r>
      <w:proofErr w:type="spellStart"/>
      <w:r w:rsidRPr="00D95BFF">
        <w:rPr>
          <w:rFonts w:ascii="Times New Roman" w:hAnsi="Times New Roman" w:cs="Times New Roman"/>
          <w:i/>
          <w:iCs/>
          <w:sz w:val="20"/>
          <w:szCs w:val="20"/>
          <w:lang w:val="en-US"/>
        </w:rPr>
        <w:t>Bacopa</w:t>
      </w:r>
      <w:proofErr w:type="spellEnd"/>
      <w:r w:rsidRPr="00D95BFF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</w:t>
      </w:r>
      <w:proofErr w:type="spellStart"/>
      <w:r w:rsidRPr="00D95BFF">
        <w:rPr>
          <w:rFonts w:ascii="Times New Roman" w:hAnsi="Times New Roman" w:cs="Times New Roman"/>
          <w:i/>
          <w:iCs/>
          <w:sz w:val="20"/>
          <w:szCs w:val="20"/>
          <w:lang w:val="en-US"/>
        </w:rPr>
        <w:t>monnieri</w:t>
      </w:r>
      <w:proofErr w:type="spellEnd"/>
      <w:r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, with numerous </w:t>
      </w:r>
      <w:proofErr w:type="spellStart"/>
      <w:r w:rsidRPr="00D95BFF">
        <w:rPr>
          <w:rFonts w:ascii="Times New Roman" w:hAnsi="Times New Roman" w:cs="Times New Roman"/>
          <w:sz w:val="20"/>
          <w:szCs w:val="20"/>
          <w:lang w:val="en-US"/>
        </w:rPr>
        <w:t>randomised</w:t>
      </w:r>
      <w:proofErr w:type="spellEnd"/>
      <w:r w:rsidRPr="00D95BFF">
        <w:rPr>
          <w:rFonts w:ascii="Times New Roman" w:hAnsi="Times New Roman" w:cs="Times New Roman"/>
          <w:sz w:val="20"/>
          <w:szCs w:val="20"/>
          <w:lang w:val="en-US"/>
        </w:rPr>
        <w:t>, double-blind, placebo-controlled studies demonstrates benefits for enhancing memory retention and recall, improving mental clarity and focus, as well as assisting learning, concentration and attention.</w:t>
      </w:r>
      <w:r w:rsidR="00FB749E"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D95BFF">
        <w:rPr>
          <w:rFonts w:ascii="Times New Roman" w:hAnsi="Times New Roman" w:cs="Times New Roman"/>
          <w:sz w:val="20"/>
          <w:szCs w:val="20"/>
          <w:lang w:val="en-US"/>
        </w:rPr>
        <w:t>KeenMind</w:t>
      </w:r>
      <w:proofErr w:type="spellEnd"/>
      <w:r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 is very useful to facilitate learning and concentration, particularly in children and students.</w:t>
      </w:r>
      <w:r w:rsidR="00FB749E"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26773" w:rsidRPr="00D95BF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Two ongoing RCT studies in Australia explore the effect of </w:t>
      </w:r>
      <w:proofErr w:type="spellStart"/>
      <w:r w:rsidR="00526773" w:rsidRPr="00D95BFF">
        <w:rPr>
          <w:rFonts w:ascii="Times New Roman" w:hAnsi="Times New Roman" w:cs="Times New Roman"/>
          <w:bCs/>
          <w:sz w:val="20"/>
          <w:szCs w:val="20"/>
          <w:lang w:val="en-US"/>
        </w:rPr>
        <w:t>KeenMind</w:t>
      </w:r>
      <w:proofErr w:type="spellEnd"/>
      <w:r w:rsidR="00526773" w:rsidRPr="00D95BF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in modulating brain ageing, cardiovascular system, improving cognition in the elderly and ameliorating the symptoms of inattention and hyperactivity in children. </w:t>
      </w:r>
      <w:r w:rsidR="0044051A"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This can be used for mature and elderly individuals to aid memory and reduce decline in mental performance. </w:t>
      </w:r>
      <w:proofErr w:type="spellStart"/>
      <w:r w:rsidRPr="00D95BFF">
        <w:rPr>
          <w:rFonts w:ascii="Times New Roman" w:hAnsi="Times New Roman" w:cs="Times New Roman"/>
          <w:sz w:val="20"/>
          <w:szCs w:val="20"/>
          <w:lang w:val="en-US"/>
        </w:rPr>
        <w:t>KeenMind</w:t>
      </w:r>
      <w:proofErr w:type="spellEnd"/>
      <w:r w:rsidRPr="00D95BFF">
        <w:rPr>
          <w:rFonts w:ascii="Times New Roman" w:hAnsi="Times New Roman" w:cs="Times New Roman"/>
          <w:sz w:val="20"/>
          <w:szCs w:val="20"/>
          <w:lang w:val="en-US"/>
        </w:rPr>
        <w:t xml:space="preserve"> supplementation can be an ideal choice for those with intellectually demanding jobs or those who are under pressure.</w:t>
      </w:r>
    </w:p>
    <w:p w:rsidR="00BD48CE" w:rsidRDefault="00BD48CE" w:rsidP="007A660B">
      <w:pPr>
        <w:spacing w:before="120" w:after="120" w:line="240" w:lineRule="auto"/>
        <w:rPr>
          <w:rFonts w:ascii="Trebuchet MS" w:hAnsi="Trebuchet MS"/>
          <w:sz w:val="24"/>
          <w:szCs w:val="24"/>
          <w:lang w:val="en-US"/>
        </w:rPr>
      </w:pPr>
    </w:p>
    <w:sectPr w:rsidR="00BD48CE" w:rsidSect="007A660B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80A9E"/>
    <w:multiLevelType w:val="hybridMultilevel"/>
    <w:tmpl w:val="0EFE9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8CE"/>
    <w:rsid w:val="00333B57"/>
    <w:rsid w:val="00385B81"/>
    <w:rsid w:val="003E193B"/>
    <w:rsid w:val="0044051A"/>
    <w:rsid w:val="00526773"/>
    <w:rsid w:val="00575518"/>
    <w:rsid w:val="005F267E"/>
    <w:rsid w:val="006161FF"/>
    <w:rsid w:val="007A660B"/>
    <w:rsid w:val="00890908"/>
    <w:rsid w:val="00A759D7"/>
    <w:rsid w:val="00B6029B"/>
    <w:rsid w:val="00BD48CE"/>
    <w:rsid w:val="00BE6550"/>
    <w:rsid w:val="00CD4542"/>
    <w:rsid w:val="00D95BFF"/>
    <w:rsid w:val="00FB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48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48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eenmind.inf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305</Words>
  <Characters>1947</Characters>
  <Application>Microsoft Office Word</Application>
  <DocSecurity>0</DocSecurity>
  <Lines>30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Soho Flordis International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Dilip Ghosh</dc:creator>
  <cp:lastModifiedBy>Dilip Ghosh</cp:lastModifiedBy>
  <cp:revision>4</cp:revision>
  <cp:lastPrinted>2017-05-10T01:19:00Z</cp:lastPrinted>
  <dcterms:created xsi:type="dcterms:W3CDTF">2017-05-10T01:18:00Z</dcterms:created>
  <dcterms:modified xsi:type="dcterms:W3CDTF">2017-05-10T01:45:00Z</dcterms:modified>
</cp:coreProperties>
</file>