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E2B" w:rsidRPr="00A10E2B" w:rsidRDefault="00A10E2B" w:rsidP="00A10E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0E2B" w:rsidRPr="00A10E2B" w:rsidRDefault="00A10E2B" w:rsidP="00A10E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0E2B" w:rsidRPr="008E435C" w:rsidRDefault="00A10E2B" w:rsidP="00A10E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435C">
        <w:rPr>
          <w:rFonts w:ascii="Times New Roman" w:hAnsi="Times New Roman" w:cs="Times New Roman"/>
          <w:b/>
          <w:i/>
          <w:sz w:val="24"/>
          <w:szCs w:val="24"/>
        </w:rPr>
        <w:t xml:space="preserve">Morella </w:t>
      </w:r>
      <w:proofErr w:type="spellStart"/>
      <w:r w:rsidRPr="008E435C">
        <w:rPr>
          <w:rFonts w:ascii="Times New Roman" w:hAnsi="Times New Roman" w:cs="Times New Roman"/>
          <w:b/>
          <w:i/>
          <w:sz w:val="24"/>
          <w:szCs w:val="24"/>
        </w:rPr>
        <w:t>serrata</w:t>
      </w:r>
      <w:proofErr w:type="spellEnd"/>
      <w:r w:rsidRPr="008E435C">
        <w:rPr>
          <w:rFonts w:ascii="Times New Roman" w:hAnsi="Times New Roman" w:cs="Times New Roman"/>
          <w:b/>
          <w:sz w:val="24"/>
          <w:szCs w:val="24"/>
        </w:rPr>
        <w:t xml:space="preserve"> (Lam.) </w:t>
      </w:r>
      <w:proofErr w:type="spellStart"/>
      <w:r w:rsidRPr="008E435C">
        <w:rPr>
          <w:rFonts w:ascii="Times New Roman" w:hAnsi="Times New Roman" w:cs="Times New Roman"/>
          <w:b/>
          <w:sz w:val="24"/>
          <w:szCs w:val="24"/>
        </w:rPr>
        <w:t>Killick</w:t>
      </w:r>
      <w:proofErr w:type="spellEnd"/>
      <w:r w:rsidRPr="008E435C">
        <w:rPr>
          <w:rFonts w:ascii="Times New Roman" w:hAnsi="Times New Roman" w:cs="Times New Roman"/>
          <w:b/>
          <w:sz w:val="24"/>
          <w:szCs w:val="24"/>
        </w:rPr>
        <w:t xml:space="preserve"> stabilizes </w:t>
      </w:r>
      <w:proofErr w:type="spellStart"/>
      <w:r w:rsidRPr="008E435C">
        <w:rPr>
          <w:rFonts w:ascii="Times New Roman" w:hAnsi="Times New Roman" w:cs="Times New Roman"/>
          <w:b/>
          <w:sz w:val="24"/>
          <w:szCs w:val="24"/>
        </w:rPr>
        <w:t>biomembrane</w:t>
      </w:r>
      <w:proofErr w:type="spellEnd"/>
      <w:r w:rsidRPr="008E435C">
        <w:rPr>
          <w:rFonts w:ascii="Times New Roman" w:hAnsi="Times New Roman" w:cs="Times New Roman"/>
          <w:b/>
          <w:sz w:val="24"/>
          <w:szCs w:val="24"/>
        </w:rPr>
        <w:t xml:space="preserve"> and rejuvenates</w:t>
      </w:r>
      <w:r w:rsidR="008E435C" w:rsidRPr="008E4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35C">
        <w:rPr>
          <w:rFonts w:ascii="Times New Roman" w:hAnsi="Times New Roman" w:cs="Times New Roman"/>
          <w:b/>
          <w:sz w:val="24"/>
          <w:szCs w:val="24"/>
        </w:rPr>
        <w:t xml:space="preserve">sexual competence in male </w:t>
      </w:r>
      <w:proofErr w:type="spellStart"/>
      <w:r w:rsidRPr="008E435C">
        <w:rPr>
          <w:rFonts w:ascii="Times New Roman" w:hAnsi="Times New Roman" w:cs="Times New Roman"/>
          <w:b/>
          <w:sz w:val="24"/>
          <w:szCs w:val="24"/>
        </w:rPr>
        <w:t>Wistar</w:t>
      </w:r>
      <w:proofErr w:type="spellEnd"/>
      <w:r w:rsidRPr="008E435C">
        <w:rPr>
          <w:rFonts w:ascii="Times New Roman" w:hAnsi="Times New Roman" w:cs="Times New Roman"/>
          <w:b/>
          <w:sz w:val="24"/>
          <w:szCs w:val="24"/>
        </w:rPr>
        <w:t xml:space="preserve"> rats</w:t>
      </w:r>
    </w:p>
    <w:p w:rsidR="00A10E2B" w:rsidRPr="00A10E2B" w:rsidRDefault="00A10E2B" w:rsidP="00A10E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0E2B" w:rsidRPr="00A10E2B" w:rsidRDefault="00A10E2B" w:rsidP="00A10E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0E2B">
        <w:rPr>
          <w:rFonts w:ascii="Times New Roman" w:hAnsi="Times New Roman" w:cs="Times New Roman"/>
          <w:sz w:val="24"/>
          <w:szCs w:val="24"/>
        </w:rPr>
        <w:t xml:space="preserve">S. </w:t>
      </w:r>
      <w:proofErr w:type="spellStart"/>
      <w:r w:rsidRPr="00A10E2B">
        <w:rPr>
          <w:rFonts w:ascii="Times New Roman" w:hAnsi="Times New Roman" w:cs="Times New Roman"/>
          <w:sz w:val="24"/>
          <w:szCs w:val="24"/>
        </w:rPr>
        <w:t>Sabiu</w:t>
      </w:r>
      <w:r w:rsidRPr="00A10E2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Start"/>
      <w:r w:rsidRPr="00A10E2B">
        <w:rPr>
          <w:rFonts w:ascii="Times New Roman" w:hAnsi="Times New Roman" w:cs="Times New Roman"/>
          <w:sz w:val="24"/>
          <w:szCs w:val="24"/>
          <w:vertAlign w:val="superscript"/>
        </w:rPr>
        <w:t>,b</w:t>
      </w:r>
      <w:proofErr w:type="spellEnd"/>
      <w:proofErr w:type="gramEnd"/>
      <w:r w:rsidRPr="00A10E2B">
        <w:rPr>
          <w:rFonts w:ascii="Times New Roman" w:hAnsi="Times New Roman" w:cs="Times New Roman"/>
          <w:sz w:val="24"/>
          <w:szCs w:val="24"/>
        </w:rPr>
        <w:t xml:space="preserve">, </w:t>
      </w:r>
      <w:r w:rsidRPr="008E435C">
        <w:rPr>
          <w:rFonts w:ascii="Times New Roman" w:hAnsi="Times New Roman" w:cs="Times New Roman"/>
          <w:sz w:val="24"/>
          <w:szCs w:val="24"/>
          <w:u w:val="single"/>
        </w:rPr>
        <w:t>A.O.T. Ashaf</w:t>
      </w:r>
      <w:r w:rsidRPr="008E435C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a</w:t>
      </w:r>
    </w:p>
    <w:p w:rsidR="008E435C" w:rsidRPr="008E435C" w:rsidRDefault="008E435C" w:rsidP="008E43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35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E435C">
        <w:rPr>
          <w:rFonts w:ascii="Times New Roman" w:hAnsi="Times New Roman" w:cs="Times New Roman"/>
          <w:sz w:val="24"/>
          <w:szCs w:val="24"/>
        </w:rPr>
        <w:t>Phytomedicine</w:t>
      </w:r>
      <w:proofErr w:type="spellEnd"/>
      <w:r w:rsidRPr="008E435C">
        <w:rPr>
          <w:rFonts w:ascii="Times New Roman" w:hAnsi="Times New Roman" w:cs="Times New Roman"/>
          <w:sz w:val="24"/>
          <w:szCs w:val="24"/>
        </w:rPr>
        <w:t xml:space="preserve">, Food factors and Toxicology Research Laboratory, Biochemistry Department, </w:t>
      </w:r>
      <w:proofErr w:type="spellStart"/>
      <w:r w:rsidRPr="008E435C">
        <w:rPr>
          <w:rFonts w:ascii="Times New Roman" w:hAnsi="Times New Roman" w:cs="Times New Roman"/>
          <w:sz w:val="24"/>
          <w:szCs w:val="24"/>
        </w:rPr>
        <w:t>Kwara</w:t>
      </w:r>
      <w:proofErr w:type="spellEnd"/>
      <w:r w:rsidRPr="008E435C">
        <w:rPr>
          <w:rFonts w:ascii="Times New Roman" w:hAnsi="Times New Roman" w:cs="Times New Roman"/>
          <w:sz w:val="24"/>
          <w:szCs w:val="24"/>
        </w:rPr>
        <w:t xml:space="preserve"> State University, P.M.B. 1530 Ilorin, Nigeria</w:t>
      </w:r>
    </w:p>
    <w:p w:rsidR="00A10E2B" w:rsidRPr="008E435C" w:rsidRDefault="008E435C" w:rsidP="008E43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35C">
        <w:rPr>
          <w:rFonts w:ascii="Times New Roman" w:hAnsi="Times New Roman" w:cs="Times New Roman"/>
          <w:sz w:val="24"/>
          <w:szCs w:val="24"/>
        </w:rPr>
        <w:t xml:space="preserve">b </w:t>
      </w:r>
      <w:proofErr w:type="spellStart"/>
      <w:r w:rsidRPr="008E435C">
        <w:rPr>
          <w:rFonts w:ascii="Times New Roman" w:hAnsi="Times New Roman" w:cs="Times New Roman"/>
          <w:sz w:val="24"/>
          <w:szCs w:val="24"/>
        </w:rPr>
        <w:t>Phytomedicine</w:t>
      </w:r>
      <w:proofErr w:type="spellEnd"/>
      <w:r w:rsidRPr="008E435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435C">
        <w:rPr>
          <w:rFonts w:ascii="Times New Roman" w:hAnsi="Times New Roman" w:cs="Times New Roman"/>
          <w:sz w:val="24"/>
          <w:szCs w:val="24"/>
        </w:rPr>
        <w:t>Phytopharmacology</w:t>
      </w:r>
      <w:proofErr w:type="spellEnd"/>
      <w:r w:rsidRPr="008E435C">
        <w:rPr>
          <w:rFonts w:ascii="Times New Roman" w:hAnsi="Times New Roman" w:cs="Times New Roman"/>
          <w:sz w:val="24"/>
          <w:szCs w:val="24"/>
        </w:rPr>
        <w:t xml:space="preserve"> Research Group, Department of Plant Sciences, University of the Free State, </w:t>
      </w:r>
      <w:proofErr w:type="spellStart"/>
      <w:r w:rsidRPr="008E435C">
        <w:rPr>
          <w:rFonts w:ascii="Times New Roman" w:hAnsi="Times New Roman" w:cs="Times New Roman"/>
          <w:sz w:val="24"/>
          <w:szCs w:val="24"/>
        </w:rPr>
        <w:t>Phuthaditjhaba</w:t>
      </w:r>
      <w:proofErr w:type="spellEnd"/>
      <w:r w:rsidRPr="008E435C">
        <w:rPr>
          <w:rFonts w:ascii="Times New Roman" w:hAnsi="Times New Roman" w:cs="Times New Roman"/>
          <w:sz w:val="24"/>
          <w:szCs w:val="24"/>
        </w:rPr>
        <w:t xml:space="preserve"> 9866, South Africa</w:t>
      </w:r>
    </w:p>
    <w:p w:rsidR="008E435C" w:rsidRPr="00A10E2B" w:rsidRDefault="008E435C" w:rsidP="008E43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0E2B" w:rsidRPr="00A10E2B" w:rsidRDefault="00A10E2B" w:rsidP="008E4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0E2B">
        <w:rPr>
          <w:rFonts w:ascii="Times New Roman" w:hAnsi="Times New Roman" w:cs="Times New Roman"/>
          <w:sz w:val="24"/>
          <w:szCs w:val="24"/>
        </w:rPr>
        <w:t>Ethnopharmacological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relevance: </w:t>
      </w:r>
      <w:r w:rsidRPr="008E435C">
        <w:rPr>
          <w:rFonts w:ascii="Times New Roman" w:hAnsi="Times New Roman" w:cs="Times New Roman"/>
          <w:i/>
          <w:sz w:val="24"/>
          <w:szCs w:val="24"/>
        </w:rPr>
        <w:t xml:space="preserve">Morella </w:t>
      </w:r>
      <w:proofErr w:type="spellStart"/>
      <w:r w:rsidRPr="008E435C">
        <w:rPr>
          <w:rFonts w:ascii="Times New Roman" w:hAnsi="Times New Roman" w:cs="Times New Roman"/>
          <w:i/>
          <w:sz w:val="24"/>
          <w:szCs w:val="24"/>
        </w:rPr>
        <w:t>serrata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L. is an indigenous medicinal plant to South and southern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Africa with folkloric applications as aphrodisiac, laxative, antimicrobial, anti-inflammatory, analgesic, antihypertensive,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antitussive and antidiabetic agent.</w:t>
      </w:r>
      <w:r w:rsidR="008E435C"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Aim of the study: This study evaluated the membrane stabilization and aphrodisiac potentials of its aqueous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root extract in male </w:t>
      </w:r>
      <w:proofErr w:type="spellStart"/>
      <w:r w:rsidRPr="00A10E2B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rats.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Materials and methods: While the membrane stabilization of the extract was investigated against bovine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erythrocytes (BE), the male rats for the aphrodisiac study were randomized into five groups with animals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group 1 given sterile placebo and served as control. The rats in group 2 were treated with 7.14 mg/kg body</w:t>
      </w:r>
    </w:p>
    <w:p w:rsidR="00A10E2B" w:rsidRPr="00A10E2B" w:rsidRDefault="00A10E2B" w:rsidP="008E4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E2B">
        <w:rPr>
          <w:rFonts w:ascii="Times New Roman" w:hAnsi="Times New Roman" w:cs="Times New Roman"/>
          <w:sz w:val="24"/>
          <w:szCs w:val="24"/>
        </w:rPr>
        <w:t xml:space="preserve">weight of </w:t>
      </w:r>
      <w:proofErr w:type="spellStart"/>
      <w:r w:rsidRPr="00A10E2B">
        <w:rPr>
          <w:rFonts w:ascii="Times New Roman" w:hAnsi="Times New Roman" w:cs="Times New Roman"/>
          <w:sz w:val="24"/>
          <w:szCs w:val="24"/>
        </w:rPr>
        <w:t>PowMaxM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>, while animals in groups 3, 4 and 5 were administered with the extract (100, 200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400 mg/kg, respectively). All treatments (1 mL) were done once daily for 4 weeks via oral </w:t>
      </w:r>
      <w:proofErr w:type="spellStart"/>
      <w:r w:rsidRPr="00A10E2B">
        <w:rPr>
          <w:rFonts w:ascii="Times New Roman" w:hAnsi="Times New Roman" w:cs="Times New Roman"/>
          <w:sz w:val="24"/>
          <w:szCs w:val="24"/>
        </w:rPr>
        <w:t>gavaging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and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mating behavioural, testicular, spermatogenetic and antioxidant parameters were evaluated.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Results: With the exception of the mount, intromission and post ejaculatory latencies that were </w:t>
      </w:r>
      <w:r w:rsidRPr="00A10E2B">
        <w:rPr>
          <w:rFonts w:ascii="Times New Roman" w:hAnsi="Times New Roman" w:cs="Times New Roman"/>
          <w:sz w:val="24"/>
          <w:szCs w:val="24"/>
        </w:rPr>
        <w:t>dos</w:t>
      </w:r>
      <w:bookmarkStart w:id="0" w:name="_GoBack"/>
      <w:bookmarkEnd w:id="0"/>
      <w:r w:rsidRPr="00A10E2B">
        <w:rPr>
          <w:rFonts w:ascii="Times New Roman" w:hAnsi="Times New Roman" w:cs="Times New Roman"/>
          <w:sz w:val="24"/>
          <w:szCs w:val="24"/>
        </w:rPr>
        <w:t>e dependently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reduced by the extract, other mating parameters were significantly improved when compared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with the control. Similar patterns of significant improvement were also observed on the testes-body weight ratio,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quality and viability of sperm cells as well as testicular concentrations of proteins, cholesterol, glycogen,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testosterone, follicle stimulating hormone, </w:t>
      </w:r>
      <w:proofErr w:type="spellStart"/>
      <w:r w:rsidRPr="00A10E2B">
        <w:rPr>
          <w:rFonts w:ascii="Times New Roman" w:hAnsi="Times New Roman" w:cs="Times New Roman"/>
          <w:sz w:val="24"/>
          <w:szCs w:val="24"/>
        </w:rPr>
        <w:t>leuitenizing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hormone and glutathione (reduced) subsequent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treatment with the extract. Although, administration of </w:t>
      </w:r>
      <w:r w:rsidRPr="008E435C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8E435C">
        <w:rPr>
          <w:rFonts w:ascii="Times New Roman" w:hAnsi="Times New Roman" w:cs="Times New Roman"/>
          <w:i/>
          <w:sz w:val="24"/>
          <w:szCs w:val="24"/>
        </w:rPr>
        <w:t>serrata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had no significant (p &gt; 0.05) effect 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testicular activity of gamma </w:t>
      </w:r>
      <w:proofErr w:type="spellStart"/>
      <w:r w:rsidRPr="00A10E2B">
        <w:rPr>
          <w:rFonts w:ascii="Times New Roman" w:hAnsi="Times New Roman" w:cs="Times New Roman"/>
          <w:sz w:val="24"/>
          <w:szCs w:val="24"/>
        </w:rPr>
        <w:t>glutamyl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transferase, those of lactate dehydrogenase, phosphatases (alkaline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acid), superoxide dismutase and catalase were significantly (p &lt; 0.05) induced in the treated animals. The</w:t>
      </w:r>
    </w:p>
    <w:p w:rsidR="001B0682" w:rsidRPr="00A10E2B" w:rsidRDefault="00A10E2B" w:rsidP="008E43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0E2B">
        <w:rPr>
          <w:rFonts w:ascii="Times New Roman" w:hAnsi="Times New Roman" w:cs="Times New Roman"/>
          <w:sz w:val="24"/>
          <w:szCs w:val="24"/>
        </w:rPr>
        <w:t>extract also conferred respective significant (p &lt; 0.05) membrane stabilization potential of 66.02% and 60.87%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on the BE against hypotonic solution and heat-induced </w:t>
      </w:r>
      <w:proofErr w:type="spellStart"/>
      <w:r w:rsidRPr="00A10E2B">
        <w:rPr>
          <w:rFonts w:ascii="Times New Roman" w:hAnsi="Times New Roman" w:cs="Times New Roman"/>
          <w:sz w:val="24"/>
          <w:szCs w:val="24"/>
        </w:rPr>
        <w:t>hemolysis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relative to 62.14% and 40.19% for ibuprofen.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The effect elicited by the extract at the tested doses could partly be attributed to its antioxidant and </w:t>
      </w:r>
      <w:proofErr w:type="spellStart"/>
      <w:r w:rsidRPr="00A10E2B">
        <w:rPr>
          <w:rFonts w:ascii="Times New Roman" w:hAnsi="Times New Roman" w:cs="Times New Roman"/>
          <w:sz w:val="24"/>
          <w:szCs w:val="24"/>
        </w:rPr>
        <w:t>adaptogenic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constituents.</w:t>
      </w:r>
      <w:r w:rsidR="008E435C"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Conclusion: The data presented in this study have enriched biochemical information on the root extract of </w:t>
      </w:r>
      <w:r w:rsidRPr="008E435C">
        <w:rPr>
          <w:rFonts w:ascii="Times New Roman" w:hAnsi="Times New Roman" w:cs="Times New Roman"/>
          <w:i/>
          <w:sz w:val="24"/>
          <w:szCs w:val="24"/>
        </w:rPr>
        <w:t>M.</w:t>
      </w:r>
      <w:r w:rsidRPr="008E435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435C">
        <w:rPr>
          <w:rFonts w:ascii="Times New Roman" w:hAnsi="Times New Roman" w:cs="Times New Roman"/>
          <w:i/>
          <w:sz w:val="24"/>
          <w:szCs w:val="24"/>
        </w:rPr>
        <w:t>serrata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as a viable source of phytonutrients that could be potentially useful for the development of aphrodisiac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 xml:space="preserve">drugs, and thus lending scientific credence to its much touted sex enhancing attributes by the </w:t>
      </w:r>
      <w:proofErr w:type="spellStart"/>
      <w:r w:rsidRPr="00A10E2B">
        <w:rPr>
          <w:rFonts w:ascii="Times New Roman" w:hAnsi="Times New Roman" w:cs="Times New Roman"/>
          <w:sz w:val="24"/>
          <w:szCs w:val="24"/>
        </w:rPr>
        <w:t>Basothos</w:t>
      </w:r>
      <w:proofErr w:type="spellEnd"/>
      <w:r w:rsidRPr="00A10E2B">
        <w:rPr>
          <w:rFonts w:ascii="Times New Roman" w:hAnsi="Times New Roman" w:cs="Times New Roman"/>
          <w:sz w:val="24"/>
          <w:szCs w:val="24"/>
        </w:rPr>
        <w:t xml:space="preserve">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0E2B">
        <w:rPr>
          <w:rFonts w:ascii="Times New Roman" w:hAnsi="Times New Roman" w:cs="Times New Roman"/>
          <w:sz w:val="24"/>
          <w:szCs w:val="24"/>
        </w:rPr>
        <w:t>eastern Free State Province of South Africa.</w:t>
      </w:r>
    </w:p>
    <w:sectPr w:rsidR="001B0682" w:rsidRPr="00A10E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E2B"/>
    <w:rsid w:val="005E796C"/>
    <w:rsid w:val="008E435C"/>
    <w:rsid w:val="00A10E2B"/>
    <w:rsid w:val="00CB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Free State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Anofi Ashafa</dc:creator>
  <cp:lastModifiedBy>Anofi Ashafa</cp:lastModifiedBy>
  <cp:revision>1</cp:revision>
  <dcterms:created xsi:type="dcterms:W3CDTF">2017-06-12T07:03:00Z</dcterms:created>
  <dcterms:modified xsi:type="dcterms:W3CDTF">2017-06-12T07:21:00Z</dcterms:modified>
</cp:coreProperties>
</file>