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6161" w:rsidRPr="00976161" w:rsidRDefault="00976161" w:rsidP="00976161">
      <w:pPr>
        <w:pStyle w:val="BodyText"/>
        <w:spacing w:before="73" w:line="198" w:lineRule="exact"/>
        <w:ind w:left="100" w:right="5987"/>
        <w:rPr>
          <w:rFonts w:asciiTheme="majorBidi" w:hAnsiTheme="majorBidi" w:cstheme="majorBidi"/>
          <w:b/>
          <w:bCs/>
          <w:sz w:val="28"/>
          <w:szCs w:val="28"/>
        </w:rPr>
      </w:pPr>
      <w:r w:rsidRPr="00976161">
        <w:rPr>
          <w:rFonts w:asciiTheme="majorBidi" w:hAnsiTheme="majorBidi" w:cstheme="majorBidi"/>
          <w:b/>
          <w:bCs/>
          <w:sz w:val="28"/>
          <w:szCs w:val="28"/>
        </w:rPr>
        <w:t>Toxicology</w:t>
      </w:r>
      <w:r w:rsidRPr="00976161">
        <w:rPr>
          <w:rFonts w:asciiTheme="majorBidi" w:hAnsiTheme="majorBidi" w:cstheme="majorBidi"/>
          <w:b/>
          <w:bCs/>
          <w:sz w:val="28"/>
          <w:szCs w:val="28"/>
        </w:rPr>
        <w:t xml:space="preserve"> effect of lead nanoparticles</w:t>
      </w:r>
    </w:p>
    <w:p w:rsidR="005973B9" w:rsidRDefault="00976161" w:rsidP="00976161">
      <w:pPr>
        <w:pStyle w:val="BodyText"/>
        <w:spacing w:before="73" w:line="198" w:lineRule="exact"/>
        <w:ind w:left="100" w:right="5987"/>
        <w:rPr>
          <w:rFonts w:ascii="Arial"/>
        </w:rPr>
      </w:pPr>
      <w:r>
        <w:rPr>
          <w:rFonts w:ascii="Arial"/>
        </w:rPr>
        <w:t>Walaa Fikry Elbossaty</w:t>
      </w:r>
      <w:r w:rsidR="005973B9">
        <w:rPr>
          <w:rFonts w:ascii="Arial"/>
        </w:rPr>
        <w:t xml:space="preserve">, PhD, </w:t>
      </w:r>
      <w:r>
        <w:rPr>
          <w:rFonts w:ascii="Arial"/>
        </w:rPr>
        <w:t xml:space="preserve">Damietta </w:t>
      </w:r>
      <w:bookmarkStart w:id="0" w:name="_GoBack"/>
      <w:bookmarkEnd w:id="0"/>
      <w:r w:rsidR="00B70693">
        <w:rPr>
          <w:rFonts w:ascii="Arial"/>
        </w:rPr>
        <w:t>University,</w:t>
      </w:r>
      <w:r w:rsidR="005973B9">
        <w:rPr>
          <w:rFonts w:ascii="Arial"/>
        </w:rPr>
        <w:t xml:space="preserve"> </w:t>
      </w:r>
      <w:r>
        <w:rPr>
          <w:rFonts w:ascii="Arial"/>
        </w:rPr>
        <w:t>Egypt</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976161" w:rsidRPr="00976161" w:rsidRDefault="00976161" w:rsidP="00976161">
      <w:pPr>
        <w:autoSpaceDE w:val="0"/>
        <w:autoSpaceDN w:val="0"/>
        <w:adjustRightInd w:val="0"/>
        <w:spacing w:line="480" w:lineRule="auto"/>
        <w:jc w:val="both"/>
        <w:rPr>
          <w:rFonts w:ascii="Calibri" w:hAnsi="Calibri"/>
          <w:sz w:val="18"/>
          <w:szCs w:val="18"/>
        </w:rPr>
      </w:pPr>
      <w:r w:rsidRPr="00976161">
        <w:rPr>
          <w:rFonts w:ascii="Calibri" w:hAnsi="Calibri"/>
          <w:sz w:val="18"/>
          <w:szCs w:val="18"/>
        </w:rPr>
        <w:t>Lead is lethal metal which can be used in different fields. Lead metal has a harmful influence on human care, it effect on all body systems. Lead nanoparticles (Pb NP) can be sensitized by different methods including chemical, physical, and biological methods. The furthermost inferior method is biological method owing to its eco-friendly, low cost, simple, not consume time, and not requisite luxurious tools. Pb NP entertainment as antimicrobial medications; this may perhaps in line for its capability to penetrate cell membrane of microbe, thus increase permeability of cell membrane, accumulation of Pb NP  inside microbe. Once lead separated from Pb NP , it transfer in to respiratory system and bind with respiratory enzymes and deactivated them , leading to release free radicals , increase reactive oxygen species and cell destruction, so lead nanoparticles have a significant antimicrobial influence.</w:t>
      </w:r>
    </w:p>
    <w:p w:rsidR="00976161" w:rsidRPr="00976161" w:rsidRDefault="00976161" w:rsidP="00976161">
      <w:pPr>
        <w:jc w:val="center"/>
        <w:rPr>
          <w:rFonts w:ascii="Calibri" w:hAnsi="Calibri" w:hint="cs"/>
          <w:sz w:val="18"/>
          <w:szCs w:val="18"/>
          <w:rtl/>
        </w:rPr>
      </w:pPr>
    </w:p>
    <w:p w:rsidR="00AE3E37" w:rsidRPr="00976161" w:rsidRDefault="00A9710C">
      <w:pPr>
        <w:pStyle w:val="BodyText"/>
        <w:spacing w:before="90" w:line="280" w:lineRule="auto"/>
        <w:ind w:left="100"/>
        <w:jc w:val="both"/>
        <w:rPr>
          <w:rFonts w:ascii="Calibri" w:hAnsi="Calibri"/>
        </w:rPr>
      </w:pPr>
      <w:r w:rsidRPr="00976161">
        <w:rPr>
          <w:rFonts w:ascii="Calibri" w:hAnsi="Calibri"/>
        </w:rPr>
        <w:t>.</w:t>
      </w:r>
    </w:p>
    <w:p w:rsidR="005973B9" w:rsidRDefault="00A9710C" w:rsidP="00976161">
      <w:pPr>
        <w:pStyle w:val="Heading3"/>
        <w:spacing w:before="74"/>
        <w:rPr>
          <w:b w:val="0"/>
        </w:rPr>
      </w:pPr>
      <w:r w:rsidRPr="00976161">
        <w:rPr>
          <w:rFonts w:ascii="Calibri" w:eastAsia="Tw Cen MT" w:hAnsi="Calibri" w:cs="Tw Cen MT"/>
          <w:b w:val="0"/>
          <w:bCs w:val="0"/>
          <w:sz w:val="18"/>
          <w:szCs w:val="18"/>
        </w:rPr>
        <w:br w:type="column"/>
      </w:r>
      <w:r w:rsidR="005973B9">
        <w:rPr>
          <w:color w:val="BF5A14"/>
        </w:rPr>
        <w:lastRenderedPageBreak/>
        <w:br/>
        <w:t>Recent Publications (minimum 5)</w:t>
      </w:r>
    </w:p>
    <w:p w:rsidR="00976161" w:rsidRPr="00253963" w:rsidRDefault="00976161" w:rsidP="00976161">
      <w:pPr>
        <w:jc w:val="both"/>
        <w:rPr>
          <w:rFonts w:ascii="Calibri" w:hAnsi="Calibri"/>
          <w:sz w:val="18"/>
          <w:szCs w:val="18"/>
        </w:rPr>
      </w:pPr>
      <w:r w:rsidRPr="00253963">
        <w:rPr>
          <w:rFonts w:ascii="Calibri" w:hAnsi="Calibri"/>
          <w:sz w:val="18"/>
          <w:szCs w:val="18"/>
          <w:rtl/>
        </w:rPr>
        <w:t>1</w:t>
      </w:r>
      <w:r w:rsidRPr="00253963">
        <w:rPr>
          <w:rFonts w:ascii="Calibri" w:hAnsi="Calibri"/>
          <w:sz w:val="18"/>
          <w:szCs w:val="18"/>
        </w:rPr>
        <w:t>- Expression of CD20 versus CD27 positive B lymphocyte in rheumatoid Arthritis.  Egyptian Rheumatology &amp; Rehabilitation, 37(3):355-370., July 2010.</w:t>
      </w:r>
    </w:p>
    <w:p w:rsidR="00976161" w:rsidRPr="00253963" w:rsidRDefault="00976161" w:rsidP="00976161">
      <w:pPr>
        <w:pStyle w:val="Default"/>
        <w:rPr>
          <w:rFonts w:ascii="Calibri" w:eastAsia="Tw Cen MT" w:hAnsi="Calibri" w:cs="Tw Cen MT"/>
          <w:color w:val="auto"/>
          <w:sz w:val="18"/>
          <w:szCs w:val="18"/>
        </w:rPr>
      </w:pPr>
      <w:r w:rsidRPr="00253963">
        <w:rPr>
          <w:rFonts w:ascii="Calibri" w:eastAsia="Tw Cen MT" w:hAnsi="Calibri" w:cs="Tw Cen MT"/>
          <w:color w:val="auto"/>
          <w:sz w:val="18"/>
          <w:szCs w:val="18"/>
        </w:rPr>
        <w:t xml:space="preserve"> 2- FHIT Gene Expression in Acute Lymphoblastic Leukemia and its Clinical Significance.  Asian Pac J Cancer Prev, 16 (17), 7795-7799. 2015</w:t>
      </w:r>
    </w:p>
    <w:p w:rsidR="00976161" w:rsidRPr="00253963" w:rsidRDefault="00976161" w:rsidP="00976161">
      <w:pPr>
        <w:pStyle w:val="Default"/>
        <w:rPr>
          <w:rFonts w:ascii="Calibri" w:eastAsia="Tw Cen MT" w:hAnsi="Calibri" w:cs="Tw Cen MT"/>
          <w:color w:val="auto"/>
          <w:sz w:val="18"/>
          <w:szCs w:val="18"/>
        </w:rPr>
      </w:pPr>
      <w:r w:rsidRPr="00253963">
        <w:rPr>
          <w:rFonts w:ascii="Calibri" w:eastAsia="Tw Cen MT" w:hAnsi="Calibri" w:cs="Tw Cen MT"/>
          <w:color w:val="auto"/>
          <w:sz w:val="18"/>
          <w:szCs w:val="18"/>
        </w:rPr>
        <w:t>3- Prognostic Value of Fragile Histidine Triad Gene Expression in Egyptian patients with Acute Myeloid Leukemia. International Journal of Advanced Research (2015), Volume 3, Issue 10, 1335 – 1342.</w:t>
      </w:r>
    </w:p>
    <w:p w:rsidR="00976161" w:rsidRPr="00253963" w:rsidRDefault="00976161" w:rsidP="00976161">
      <w:pPr>
        <w:pStyle w:val="Default"/>
        <w:rPr>
          <w:rFonts w:ascii="Calibri" w:eastAsia="Tw Cen MT" w:hAnsi="Calibri" w:cs="Tw Cen MT"/>
          <w:color w:val="auto"/>
          <w:sz w:val="18"/>
          <w:szCs w:val="18"/>
        </w:rPr>
      </w:pPr>
      <w:r w:rsidRPr="00253963">
        <w:rPr>
          <w:rFonts w:ascii="Calibri" w:eastAsia="Tw Cen MT" w:hAnsi="Calibri" w:cs="Tw Cen MT"/>
          <w:color w:val="auto"/>
          <w:sz w:val="18"/>
          <w:szCs w:val="18"/>
        </w:rPr>
        <w:t xml:space="preserve">4- IMPLICATIONS PROGNOSTIC OF CLINICOPATHOLOGIC FEATURES IN ACUTE LEUKEMIA. </w:t>
      </w:r>
      <w:proofErr w:type="gramStart"/>
      <w:r w:rsidRPr="00253963">
        <w:rPr>
          <w:rFonts w:ascii="Calibri" w:eastAsia="Tw Cen MT" w:hAnsi="Calibri" w:cs="Tw Cen MT"/>
          <w:color w:val="auto"/>
          <w:sz w:val="18"/>
          <w:szCs w:val="18"/>
        </w:rPr>
        <w:t>World Journal of Pharmacy and Pharmaceutical Sciences.</w:t>
      </w:r>
      <w:proofErr w:type="gramEnd"/>
      <w:r w:rsidRPr="00253963">
        <w:rPr>
          <w:rFonts w:ascii="Calibri" w:eastAsia="Tw Cen MT" w:hAnsi="Calibri" w:cs="Tw Cen MT"/>
          <w:color w:val="auto"/>
          <w:sz w:val="18"/>
          <w:szCs w:val="18"/>
        </w:rPr>
        <w:t xml:space="preserve">  Volume 4, Issue 11, 413-428., 2015</w:t>
      </w:r>
    </w:p>
    <w:p w:rsidR="00976161" w:rsidRPr="00253963" w:rsidRDefault="00976161" w:rsidP="00976161">
      <w:pPr>
        <w:pStyle w:val="Default"/>
        <w:rPr>
          <w:rFonts w:ascii="Calibri" w:eastAsia="Tw Cen MT" w:hAnsi="Calibri" w:cs="Tw Cen MT"/>
          <w:color w:val="auto"/>
          <w:sz w:val="18"/>
          <w:szCs w:val="18"/>
        </w:rPr>
      </w:pPr>
      <w:r w:rsidRPr="00253963">
        <w:rPr>
          <w:rFonts w:ascii="Calibri" w:eastAsia="Tw Cen MT" w:hAnsi="Calibri" w:cs="Tw Cen MT"/>
          <w:color w:val="auto"/>
          <w:sz w:val="18"/>
          <w:szCs w:val="18"/>
        </w:rPr>
        <w:t>5- Prognostic Relevance of Ww-Oxidoreductase Gene Expression in Patients with Acute Lymphoblastic Leukemia. J Cancer Sci Ther 7: 302-307, 2015.</w:t>
      </w:r>
    </w:p>
    <w:p w:rsidR="005973B9" w:rsidRDefault="005973B9" w:rsidP="005973B9">
      <w:pPr>
        <w:pStyle w:val="BodyText"/>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976161" w:rsidRDefault="00976161" w:rsidP="00976161">
      <w:pPr>
        <w:spacing w:before="62"/>
        <w:ind w:left="100" w:right="4235"/>
        <w:jc w:val="both"/>
        <w:rPr>
          <w:rFonts w:ascii="Arial"/>
          <w:sz w:val="14"/>
        </w:rPr>
      </w:pPr>
      <w:r w:rsidRPr="00253963">
        <w:rPr>
          <w:rFonts w:ascii="Calibri" w:hAnsi="Calibri"/>
          <w:sz w:val="18"/>
          <w:szCs w:val="18"/>
        </w:rPr>
        <w:t>Walaa Fikry Elbossaty is PhD</w:t>
      </w:r>
      <w:r>
        <w:rPr>
          <w:rFonts w:ascii="Calibri" w:hAnsi="Calibri"/>
          <w:sz w:val="18"/>
          <w:szCs w:val="18"/>
        </w:rPr>
        <w:t xml:space="preserve"> </w:t>
      </w:r>
      <w:r w:rsidRPr="00253963">
        <w:rPr>
          <w:rFonts w:ascii="Calibri" w:hAnsi="Calibri"/>
          <w:sz w:val="18"/>
          <w:szCs w:val="18"/>
        </w:rPr>
        <w:t>post research fellow, Department of chemistry, faculty of</w:t>
      </w:r>
      <w:r>
        <w:rPr>
          <w:rFonts w:ascii="Calibri" w:hAnsi="Calibri"/>
          <w:sz w:val="18"/>
          <w:szCs w:val="18"/>
        </w:rPr>
        <w:t xml:space="preserve"> </w:t>
      </w:r>
      <w:r w:rsidRPr="00253963">
        <w:rPr>
          <w:rFonts w:ascii="Calibri" w:hAnsi="Calibri"/>
          <w:sz w:val="18"/>
          <w:szCs w:val="18"/>
        </w:rPr>
        <w:t>science-Damietta; Egypt. She received BSc (chemistry/biochemistry), MSc in biochemistry from Mansoura University and PhD in biochemistry/ molecular biology from Damietta University</w:t>
      </w:r>
      <w:r>
        <w:rPr>
          <w:lang w:bidi="ar-EG"/>
        </w:rPr>
        <w:t>.</w:t>
      </w:r>
      <w:r>
        <w:rPr>
          <w:rFonts w:ascii="Arial"/>
          <w:sz w:val="14"/>
        </w:rPr>
        <w:t xml:space="preserve"> Email: </w:t>
      </w:r>
      <w:hyperlink r:id="rId11" w:history="1">
        <w:r w:rsidRPr="004D67F0">
          <w:rPr>
            <w:rStyle w:val="Hyperlink"/>
            <w:rFonts w:ascii="Arial"/>
            <w:sz w:val="14"/>
          </w:rPr>
          <w:t>walaafikry1985@gmail.com</w:t>
        </w:r>
      </w:hyperlink>
    </w:p>
    <w:p w:rsidR="00AE3E37" w:rsidRDefault="00292ED9" w:rsidP="00976161">
      <w:pPr>
        <w:pStyle w:val="BodyText"/>
        <w:spacing w:before="2"/>
        <w:rPr>
          <w:rFonts w:ascii="Arial"/>
          <w:sz w:val="20"/>
        </w:rPr>
      </w:pPr>
      <w:r>
        <w:rPr>
          <w:noProof/>
        </w:rPr>
        <mc:AlternateContent>
          <mc:Choice Requires="wps">
            <w:drawing>
              <wp:anchor distT="0" distB="0" distL="0" distR="0" simplePos="0" relativeHeight="1072" behindDoc="0" locked="0" layoutInCell="1" allowOverlap="1" wp14:anchorId="466C7D39" wp14:editId="4B0CD1E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0F55" w:rsidRDefault="00F60F55">
      <w:r>
        <w:separator/>
      </w:r>
    </w:p>
  </w:endnote>
  <w:endnote w:type="continuationSeparator" w:id="0">
    <w:p w:rsidR="00F60F55" w:rsidRDefault="00F60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AFF" w:usb1="C0007841"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FB89281" wp14:editId="36D9191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1A419A3" wp14:editId="4F78685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947C18C" wp14:editId="30D8FF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0F55" w:rsidRDefault="00F60F55">
      <w:r>
        <w:separator/>
      </w:r>
    </w:p>
  </w:footnote>
  <w:footnote w:type="continuationSeparator" w:id="0">
    <w:p w:rsidR="00F60F55" w:rsidRDefault="00F60F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2171F59" wp14:editId="3C1A640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B7C8AC7" wp14:editId="53E4E88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76161"/>
    <w:rsid w:val="009B2D44"/>
    <w:rsid w:val="00A07E82"/>
    <w:rsid w:val="00A9710C"/>
    <w:rsid w:val="00AE3E37"/>
    <w:rsid w:val="00B21A57"/>
    <w:rsid w:val="00B70693"/>
    <w:rsid w:val="00C33602"/>
    <w:rsid w:val="00CD6F55"/>
    <w:rsid w:val="00DE3104"/>
    <w:rsid w:val="00E26B10"/>
    <w:rsid w:val="00F60F55"/>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976161"/>
    <w:pPr>
      <w:widowControl/>
      <w:autoSpaceDE w:val="0"/>
      <w:autoSpaceDN w:val="0"/>
      <w:adjustRightInd w:val="0"/>
    </w:pPr>
    <w:rPr>
      <w:rFonts w:ascii="Times" w:eastAsia="Times New Roman" w:hAnsi="Times" w:cs="Time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976161"/>
    <w:pPr>
      <w:widowControl/>
      <w:autoSpaceDE w:val="0"/>
      <w:autoSpaceDN w:val="0"/>
      <w:adjustRightInd w:val="0"/>
    </w:pPr>
    <w:rPr>
      <w:rFonts w:ascii="Times" w:eastAsia="Times New Roman" w:hAnsi="Times" w:cs="Time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walaafikry1985@g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341</Words>
  <Characters>1949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الرحمة</cp:lastModifiedBy>
  <cp:revision>2</cp:revision>
  <dcterms:created xsi:type="dcterms:W3CDTF">2017-09-30T15:11:00Z</dcterms:created>
  <dcterms:modified xsi:type="dcterms:W3CDTF">2017-09-30T15:11:00Z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