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76CB" w:rsidRPr="00D476CB" w:rsidRDefault="00D476CB" w:rsidP="00D476CB">
      <w:pPr>
        <w:rPr>
          <w:b/>
          <w:bCs/>
          <w:sz w:val="28"/>
          <w:szCs w:val="28"/>
          <w:lang w:val="en-US"/>
        </w:rPr>
      </w:pPr>
      <w:r w:rsidRPr="00D476CB">
        <w:rPr>
          <w:b/>
          <w:bCs/>
          <w:sz w:val="28"/>
          <w:szCs w:val="28"/>
          <w:lang w:val="en-US"/>
        </w:rPr>
        <w:t>Dose: Time-to-effect analyses can identify hazardous chemicals at an early stage of p</w:t>
      </w:r>
      <w:r>
        <w:rPr>
          <w:b/>
          <w:bCs/>
          <w:sz w:val="28"/>
          <w:szCs w:val="28"/>
          <w:lang w:val="en-US"/>
        </w:rPr>
        <w:t>roduct development</w:t>
      </w:r>
      <w:bookmarkStart w:id="0" w:name="_GoBack"/>
      <w:bookmarkEnd w:id="0"/>
    </w:p>
    <w:p w:rsidR="00D476CB" w:rsidRPr="00D476CB" w:rsidRDefault="00D476CB" w:rsidP="00D476CB">
      <w:pPr>
        <w:rPr>
          <w:b/>
          <w:bCs/>
          <w:lang w:val="en-US"/>
        </w:rPr>
      </w:pPr>
      <w:r w:rsidRPr="00D476CB">
        <w:rPr>
          <w:b/>
          <w:bCs/>
          <w:lang w:val="en-US"/>
        </w:rPr>
        <w:t>Henk A. Tennekes*</w:t>
      </w:r>
    </w:p>
    <w:p w:rsidR="00D476CB" w:rsidRDefault="00D476CB" w:rsidP="00D476CB">
      <w:pPr>
        <w:rPr>
          <w:lang w:val="en-US"/>
        </w:rPr>
      </w:pPr>
      <w:proofErr w:type="spellStart"/>
      <w:r w:rsidRPr="00D476CB">
        <w:t>Experimental</w:t>
      </w:r>
      <w:proofErr w:type="spellEnd"/>
      <w:r w:rsidRPr="00D476CB">
        <w:t xml:space="preserve"> Toxicology Services (ETS) Nederland BV, Frankensteeg 4, 7201KN Zutphen, The Netherlands</w:t>
      </w:r>
    </w:p>
    <w:p w:rsidR="00D476CB" w:rsidRDefault="00D476CB" w:rsidP="00D476CB">
      <w:pPr>
        <w:rPr>
          <w:lang w:val="en-US"/>
        </w:rPr>
      </w:pPr>
    </w:p>
    <w:p w:rsidR="009B2207" w:rsidRPr="00D476CB" w:rsidRDefault="00D476CB" w:rsidP="00D476CB">
      <w:pPr>
        <w:rPr>
          <w:lang w:val="en-US"/>
        </w:rPr>
      </w:pPr>
      <w:r w:rsidRPr="00D476CB">
        <w:rPr>
          <w:lang w:val="en-US"/>
        </w:rPr>
        <w:t>Expenditure for discovery and development of a new crop protection product is now approaching</w:t>
      </w:r>
      <w:r>
        <w:rPr>
          <w:lang w:val="en-US"/>
        </w:rPr>
        <w:t xml:space="preserve"> </w:t>
      </w:r>
      <w:r w:rsidRPr="00D476CB">
        <w:rPr>
          <w:lang w:val="en-US"/>
        </w:rPr>
        <w:t>the $ 300 million mark, while at the same time underpinning information gaps in environmental</w:t>
      </w:r>
      <w:r>
        <w:rPr>
          <w:lang w:val="en-US"/>
        </w:rPr>
        <w:t xml:space="preserve"> </w:t>
      </w:r>
      <w:r w:rsidRPr="00D476CB">
        <w:rPr>
          <w:lang w:val="en-US"/>
        </w:rPr>
        <w:t>safety assessment. Large information gaps also exist for the safety of a vast number of existing</w:t>
      </w:r>
      <w:r>
        <w:rPr>
          <w:lang w:val="en-US"/>
        </w:rPr>
        <w:t xml:space="preserve"> </w:t>
      </w:r>
      <w:r w:rsidRPr="00D476CB">
        <w:rPr>
          <w:lang w:val="en-US"/>
        </w:rPr>
        <w:t>chemicals in commerce. Addressing safety information gaps of new and existing chemicals with</w:t>
      </w:r>
      <w:r>
        <w:rPr>
          <w:lang w:val="en-US"/>
        </w:rPr>
        <w:t xml:space="preserve"> </w:t>
      </w:r>
      <w:r w:rsidRPr="00D476CB">
        <w:rPr>
          <w:lang w:val="en-US"/>
        </w:rPr>
        <w:t>increased conventional toxicity testing would skyrocket costs and animal usage and contravene</w:t>
      </w:r>
      <w:r>
        <w:rPr>
          <w:lang w:val="en-US"/>
        </w:rPr>
        <w:t xml:space="preserve"> </w:t>
      </w:r>
      <w:r w:rsidRPr="00D476CB">
        <w:rPr>
          <w:lang w:val="en-US"/>
        </w:rPr>
        <w:t>the 3Rs principles to refine, reduce, and replace animal testing. There is a great need to improve</w:t>
      </w:r>
      <w:r>
        <w:rPr>
          <w:lang w:val="en-US"/>
        </w:rPr>
        <w:t xml:space="preserve"> </w:t>
      </w:r>
      <w:r w:rsidRPr="00D476CB">
        <w:rPr>
          <w:lang w:val="en-US"/>
        </w:rPr>
        <w:t>predictive safety assessment with minimum animal use. Recent progress in the understanding</w:t>
      </w:r>
      <w:r>
        <w:rPr>
          <w:lang w:val="en-US"/>
        </w:rPr>
        <w:t xml:space="preserve"> </w:t>
      </w:r>
      <w:r w:rsidRPr="00D476CB">
        <w:rPr>
          <w:lang w:val="en-US"/>
        </w:rPr>
        <w:t>of the molecular biology of chemical dose response relationships, which has confirmed general</w:t>
      </w:r>
      <w:r>
        <w:rPr>
          <w:lang w:val="en-US"/>
        </w:rPr>
        <w:t xml:space="preserve"> </w:t>
      </w:r>
      <w:r w:rsidRPr="00D476CB">
        <w:rPr>
          <w:lang w:val="en-US"/>
        </w:rPr>
        <w:t xml:space="preserve">applicability of the </w:t>
      </w:r>
      <w:proofErr w:type="spellStart"/>
      <w:r w:rsidRPr="00D476CB">
        <w:rPr>
          <w:lang w:val="en-US"/>
        </w:rPr>
        <w:t>Druckrey-Küpfmüller</w:t>
      </w:r>
      <w:proofErr w:type="spellEnd"/>
      <w:r w:rsidRPr="00D476CB">
        <w:rPr>
          <w:lang w:val="en-US"/>
        </w:rPr>
        <w:t xml:space="preserve"> theorem for receptor-mediated toxicity, can now</w:t>
      </w:r>
      <w:r>
        <w:rPr>
          <w:lang w:val="en-US"/>
        </w:rPr>
        <w:t xml:space="preserve"> </w:t>
      </w:r>
      <w:r w:rsidRPr="00D476CB">
        <w:rPr>
          <w:lang w:val="en-US"/>
        </w:rPr>
        <w:t>be employed at an early stage of product development to identify (and eliminate) hazardous</w:t>
      </w:r>
      <w:r>
        <w:rPr>
          <w:lang w:val="en-US"/>
        </w:rPr>
        <w:t xml:space="preserve"> </w:t>
      </w:r>
      <w:r w:rsidRPr="00D476CB">
        <w:rPr>
          <w:lang w:val="en-US"/>
        </w:rPr>
        <w:t>chemicals using short-term chronic dose response tests in invertebrates. Time-to-effect (TTE)</w:t>
      </w:r>
      <w:r>
        <w:rPr>
          <w:lang w:val="en-US"/>
        </w:rPr>
        <w:t xml:space="preserve"> </w:t>
      </w:r>
      <w:r w:rsidRPr="00D476CB">
        <w:rPr>
          <w:lang w:val="en-US"/>
        </w:rPr>
        <w:t>approaches can identify hazardous chemicals with time-cumulative toxicity. This approach</w:t>
      </w:r>
      <w:r>
        <w:rPr>
          <w:lang w:val="en-US"/>
        </w:rPr>
        <w:t xml:space="preserve"> </w:t>
      </w:r>
      <w:r w:rsidRPr="00D476CB">
        <w:rPr>
          <w:lang w:val="en-US"/>
        </w:rPr>
        <w:t xml:space="preserve">would shift research and development programs to chemicals with ascertained strictly </w:t>
      </w:r>
      <w:proofErr w:type="spellStart"/>
      <w:r w:rsidRPr="00D476CB">
        <w:rPr>
          <w:lang w:val="en-US"/>
        </w:rPr>
        <w:t>dosedependent</w:t>
      </w:r>
      <w:proofErr w:type="spellEnd"/>
      <w:r>
        <w:rPr>
          <w:lang w:val="en-US"/>
        </w:rPr>
        <w:t xml:space="preserve"> </w:t>
      </w:r>
      <w:r w:rsidRPr="00D476CB">
        <w:rPr>
          <w:lang w:val="en-US"/>
        </w:rPr>
        <w:t>toxicity, for which no-observable-adverse-effect levels (NOAELs) can be reliably</w:t>
      </w:r>
      <w:r>
        <w:rPr>
          <w:lang w:val="en-US"/>
        </w:rPr>
        <w:t xml:space="preserve"> </w:t>
      </w:r>
      <w:r w:rsidRPr="00D476CB">
        <w:rPr>
          <w:lang w:val="en-US"/>
        </w:rPr>
        <w:t>established with short-term tests, which could make a myriad of resource-intensive animal</w:t>
      </w:r>
      <w:r>
        <w:rPr>
          <w:lang w:val="en-US"/>
        </w:rPr>
        <w:t xml:space="preserve"> </w:t>
      </w:r>
      <w:r w:rsidRPr="00D476CB">
        <w:rPr>
          <w:lang w:val="en-US"/>
        </w:rPr>
        <w:t>studies obsolete.</w:t>
      </w:r>
    </w:p>
    <w:sectPr w:rsidR="009B2207" w:rsidRPr="00D476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6CB"/>
    <w:rsid w:val="009B2207"/>
    <w:rsid w:val="00D47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250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Henk Tennekes</dc:creator>
  <cp:lastModifiedBy>Henk Tennekes</cp:lastModifiedBy>
  <cp:revision>1</cp:revision>
  <dcterms:created xsi:type="dcterms:W3CDTF">2017-08-17T11:31:00Z</dcterms:created>
  <dcterms:modified xsi:type="dcterms:W3CDTF">2017-08-17T11:36:00Z</dcterms:modified>
</cp:coreProperties>
</file>