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FF" w:rsidRPr="00486D12" w:rsidRDefault="002A55FF" w:rsidP="002A55FF">
      <w:pPr>
        <w:pStyle w:val="Default"/>
        <w:spacing w:line="360" w:lineRule="auto"/>
        <w:rPr>
          <w:rFonts w:asciiTheme="minorBidi" w:hAnsiTheme="minorBidi" w:cstheme="minorBidi"/>
          <w:b/>
          <w:bCs/>
        </w:rPr>
      </w:pPr>
      <w:r w:rsidRPr="00486D12">
        <w:rPr>
          <w:rFonts w:asciiTheme="minorBidi" w:hAnsiTheme="minorBidi" w:cstheme="minorBidi"/>
          <w:b/>
          <w:bCs/>
        </w:rPr>
        <w:t xml:space="preserve">Modulating Effect of Oxides Nanoparticles on Histopathological and Immunological Alterations induced by </w:t>
      </w:r>
      <w:proofErr w:type="spellStart"/>
      <w:r w:rsidRPr="00486D12">
        <w:rPr>
          <w:rFonts w:asciiTheme="minorBidi" w:hAnsiTheme="minorBidi" w:cstheme="minorBidi"/>
          <w:b/>
          <w:bCs/>
        </w:rPr>
        <w:t>Aflatoxicosis</w:t>
      </w:r>
      <w:proofErr w:type="spellEnd"/>
      <w:r w:rsidRPr="00486D12">
        <w:rPr>
          <w:rFonts w:asciiTheme="minorBidi" w:hAnsiTheme="minorBidi" w:cstheme="minorBidi"/>
          <w:b/>
          <w:bCs/>
        </w:rPr>
        <w:t xml:space="preserve"> in Rats.</w:t>
      </w:r>
    </w:p>
    <w:p w:rsidR="002A55FF" w:rsidRPr="00C5243D" w:rsidRDefault="002A55FF" w:rsidP="002A55FF">
      <w:pPr>
        <w:pStyle w:val="Default"/>
        <w:spacing w:line="360" w:lineRule="auto"/>
        <w:rPr>
          <w:rFonts w:asciiTheme="minorBidi" w:hAnsiTheme="minorBidi" w:cstheme="minorBidi"/>
        </w:rPr>
      </w:pPr>
      <w:r w:rsidRPr="00C5243D">
        <w:rPr>
          <w:rFonts w:asciiTheme="minorBidi" w:hAnsiTheme="minorBidi" w:cstheme="minorBidi"/>
        </w:rPr>
        <w:t>Sara S. Essa</w:t>
      </w:r>
      <w:r w:rsidRPr="00C5243D">
        <w:rPr>
          <w:rFonts w:asciiTheme="minorBidi" w:hAnsiTheme="minorBidi" w:cstheme="minorBidi"/>
          <w:vertAlign w:val="superscript"/>
        </w:rPr>
        <w:t>1</w:t>
      </w:r>
      <w:r w:rsidRPr="00C5243D">
        <w:rPr>
          <w:rFonts w:asciiTheme="minorBidi" w:hAnsiTheme="minorBidi" w:cstheme="minorBidi"/>
        </w:rPr>
        <w:t xml:space="preserve">, </w:t>
      </w:r>
      <w:proofErr w:type="spellStart"/>
      <w:r w:rsidRPr="00C5243D">
        <w:rPr>
          <w:rFonts w:asciiTheme="minorBidi" w:hAnsiTheme="minorBidi" w:cstheme="minorBidi"/>
        </w:rPr>
        <w:t>Eiman</w:t>
      </w:r>
      <w:proofErr w:type="spellEnd"/>
      <w:r w:rsidRPr="00C5243D">
        <w:rPr>
          <w:rFonts w:asciiTheme="minorBidi" w:hAnsiTheme="minorBidi" w:cstheme="minorBidi"/>
        </w:rPr>
        <w:t xml:space="preserve"> M. El-Saied</w:t>
      </w:r>
      <w:r w:rsidRPr="00C5243D">
        <w:rPr>
          <w:rFonts w:asciiTheme="minorBidi" w:hAnsiTheme="minorBidi" w:cstheme="minorBidi"/>
          <w:vertAlign w:val="superscript"/>
        </w:rPr>
        <w:t>2</w:t>
      </w:r>
      <w:r w:rsidRPr="00C5243D">
        <w:rPr>
          <w:rFonts w:asciiTheme="minorBidi" w:hAnsiTheme="minorBidi" w:cstheme="minorBidi"/>
        </w:rPr>
        <w:t>, Osama S. El-Tawil</w:t>
      </w:r>
      <w:r w:rsidRPr="00C5243D">
        <w:rPr>
          <w:rFonts w:asciiTheme="minorBidi" w:hAnsiTheme="minorBidi" w:cstheme="minorBidi"/>
          <w:vertAlign w:val="superscript"/>
        </w:rPr>
        <w:t>2</w:t>
      </w:r>
      <w:r w:rsidRPr="00C5243D">
        <w:rPr>
          <w:rFonts w:asciiTheme="minorBidi" w:hAnsiTheme="minorBidi" w:cstheme="minorBidi"/>
        </w:rPr>
        <w:t xml:space="preserve">, </w:t>
      </w:r>
      <w:proofErr w:type="spellStart"/>
      <w:r w:rsidRPr="00C5243D">
        <w:rPr>
          <w:rFonts w:asciiTheme="minorBidi" w:hAnsiTheme="minorBidi" w:cstheme="minorBidi"/>
        </w:rPr>
        <w:t>Manal</w:t>
      </w:r>
      <w:proofErr w:type="spellEnd"/>
      <w:r w:rsidRPr="00C5243D">
        <w:rPr>
          <w:rFonts w:asciiTheme="minorBidi" w:hAnsiTheme="minorBidi" w:cstheme="minorBidi"/>
        </w:rPr>
        <w:t xml:space="preserve"> B. Mahmoud</w:t>
      </w:r>
      <w:r w:rsidRPr="00C5243D">
        <w:rPr>
          <w:rFonts w:asciiTheme="minorBidi" w:hAnsiTheme="minorBidi" w:cstheme="minorBidi"/>
          <w:vertAlign w:val="superscript"/>
        </w:rPr>
        <w:t>1</w:t>
      </w:r>
      <w:r w:rsidRPr="00C5243D">
        <w:rPr>
          <w:rFonts w:asciiTheme="minorBidi" w:hAnsiTheme="minorBidi" w:cstheme="minorBidi"/>
        </w:rPr>
        <w:t xml:space="preserve">, </w:t>
      </w:r>
      <w:proofErr w:type="spellStart"/>
      <w:r w:rsidRPr="00C5243D">
        <w:rPr>
          <w:rFonts w:asciiTheme="minorBidi" w:hAnsiTheme="minorBidi" w:cstheme="minorBidi"/>
        </w:rPr>
        <w:t>Sahar</w:t>
      </w:r>
      <w:proofErr w:type="spellEnd"/>
      <w:r w:rsidRPr="00C5243D">
        <w:rPr>
          <w:rFonts w:asciiTheme="minorBidi" w:hAnsiTheme="minorBidi" w:cstheme="minorBidi"/>
        </w:rPr>
        <w:t xml:space="preserve"> S. </w:t>
      </w:r>
      <w:proofErr w:type="spellStart"/>
      <w:r w:rsidRPr="00C5243D">
        <w:rPr>
          <w:rFonts w:asciiTheme="minorBidi" w:hAnsiTheme="minorBidi" w:cstheme="minorBidi"/>
        </w:rPr>
        <w:t>Abd</w:t>
      </w:r>
      <w:proofErr w:type="spellEnd"/>
      <w:r w:rsidRPr="00C5243D">
        <w:rPr>
          <w:rFonts w:asciiTheme="minorBidi" w:hAnsiTheme="minorBidi" w:cstheme="minorBidi"/>
        </w:rPr>
        <w:t xml:space="preserve"> El-Rahman</w:t>
      </w:r>
      <w:r w:rsidRPr="00C5243D">
        <w:rPr>
          <w:rFonts w:asciiTheme="minorBidi" w:hAnsiTheme="minorBidi" w:cstheme="minorBidi"/>
          <w:vertAlign w:val="superscript"/>
        </w:rPr>
        <w:t>3</w:t>
      </w:r>
      <w:r w:rsidRPr="00C5243D">
        <w:rPr>
          <w:rFonts w:asciiTheme="minorBidi" w:hAnsiTheme="minorBidi" w:cstheme="minorBidi"/>
        </w:rPr>
        <w:t>.</w:t>
      </w:r>
    </w:p>
    <w:p w:rsidR="002A55FF" w:rsidRPr="00C5243D" w:rsidRDefault="002A55FF" w:rsidP="002A55FF">
      <w:pPr>
        <w:tabs>
          <w:tab w:val="left" w:pos="882"/>
        </w:tabs>
        <w:rPr>
          <w:rFonts w:asciiTheme="minorBidi" w:hAnsiTheme="minorBidi" w:cstheme="minorBidi"/>
          <w:sz w:val="24"/>
          <w:szCs w:val="24"/>
        </w:rPr>
      </w:pPr>
      <w:r w:rsidRPr="00C5243D">
        <w:rPr>
          <w:rFonts w:asciiTheme="minorBidi" w:hAnsiTheme="minorBidi" w:cstheme="minorBidi"/>
          <w:sz w:val="24"/>
          <w:szCs w:val="24"/>
          <w:vertAlign w:val="superscript"/>
        </w:rPr>
        <w:t xml:space="preserve">1 </w:t>
      </w:r>
      <w:r w:rsidRPr="00C5243D">
        <w:rPr>
          <w:rFonts w:asciiTheme="minorBidi" w:hAnsiTheme="minorBidi" w:cstheme="minorBidi"/>
          <w:sz w:val="24"/>
          <w:szCs w:val="24"/>
        </w:rPr>
        <w:t>Immune Section, Research Institute for Animal Reproduction, Cairo, Egypt.</w:t>
      </w:r>
    </w:p>
    <w:p w:rsidR="002A55FF" w:rsidRPr="00C5243D" w:rsidRDefault="002A55FF" w:rsidP="002A55FF">
      <w:pPr>
        <w:tabs>
          <w:tab w:val="left" w:pos="882"/>
        </w:tabs>
        <w:rPr>
          <w:rFonts w:asciiTheme="minorBidi" w:hAnsiTheme="minorBidi" w:cstheme="minorBidi"/>
          <w:sz w:val="24"/>
          <w:szCs w:val="24"/>
        </w:rPr>
      </w:pPr>
      <w:r w:rsidRPr="00C5243D">
        <w:rPr>
          <w:rFonts w:asciiTheme="minorBidi" w:hAnsiTheme="minorBidi" w:cstheme="minorBidi"/>
          <w:sz w:val="24"/>
          <w:szCs w:val="24"/>
        </w:rPr>
        <w:t xml:space="preserve">    </w:t>
      </w:r>
      <w:r w:rsidRPr="00C5243D">
        <w:rPr>
          <w:rFonts w:asciiTheme="minorBidi" w:hAnsiTheme="minorBidi" w:cstheme="minorBidi"/>
          <w:sz w:val="24"/>
          <w:szCs w:val="24"/>
          <w:vertAlign w:val="superscript"/>
        </w:rPr>
        <w:t>2</w:t>
      </w:r>
      <w:r>
        <w:rPr>
          <w:rFonts w:asciiTheme="minorBidi" w:hAnsiTheme="minorBidi" w:cstheme="minorBidi"/>
          <w:sz w:val="24"/>
          <w:szCs w:val="24"/>
        </w:rPr>
        <w:t xml:space="preserve"> </w:t>
      </w:r>
      <w:proofErr w:type="gramStart"/>
      <w:r>
        <w:rPr>
          <w:rFonts w:asciiTheme="minorBidi" w:hAnsiTheme="minorBidi" w:cstheme="minorBidi"/>
          <w:sz w:val="24"/>
          <w:szCs w:val="24"/>
        </w:rPr>
        <w:t>Depart</w:t>
      </w:r>
      <w:r w:rsidRPr="00C5243D">
        <w:rPr>
          <w:rFonts w:asciiTheme="minorBidi" w:hAnsiTheme="minorBidi" w:cstheme="minorBidi"/>
          <w:sz w:val="24"/>
          <w:szCs w:val="24"/>
        </w:rPr>
        <w:t>ment</w:t>
      </w:r>
      <w:proofErr w:type="gramEnd"/>
      <w:r w:rsidRPr="00C5243D">
        <w:rPr>
          <w:rFonts w:asciiTheme="minorBidi" w:hAnsiTheme="minorBidi" w:cstheme="minorBidi"/>
          <w:sz w:val="24"/>
          <w:szCs w:val="24"/>
        </w:rPr>
        <w:t xml:space="preserve"> of Toxicology, Forensic Medicine and Veterinary Regulations,     Faculty of Veterinary Medicine, Cairo University, Egypt.</w:t>
      </w:r>
    </w:p>
    <w:p w:rsidR="002A55FF" w:rsidRPr="00C5243D" w:rsidRDefault="002A55FF" w:rsidP="002A55FF">
      <w:pPr>
        <w:tabs>
          <w:tab w:val="left" w:pos="882"/>
        </w:tabs>
        <w:rPr>
          <w:rFonts w:asciiTheme="minorBidi" w:hAnsiTheme="minorBidi" w:cstheme="minorBidi"/>
          <w:sz w:val="24"/>
          <w:szCs w:val="24"/>
        </w:rPr>
      </w:pPr>
      <w:r w:rsidRPr="00C5243D">
        <w:rPr>
          <w:rFonts w:asciiTheme="minorBidi" w:hAnsiTheme="minorBidi" w:cstheme="minorBidi"/>
          <w:sz w:val="24"/>
          <w:szCs w:val="24"/>
        </w:rPr>
        <w:t xml:space="preserve">   </w:t>
      </w:r>
      <w:r w:rsidRPr="00C5243D">
        <w:rPr>
          <w:rFonts w:asciiTheme="minorBidi" w:hAnsiTheme="minorBidi" w:cstheme="minorBidi"/>
          <w:sz w:val="24"/>
          <w:szCs w:val="24"/>
          <w:vertAlign w:val="superscript"/>
        </w:rPr>
        <w:t>3</w:t>
      </w:r>
      <w:r>
        <w:rPr>
          <w:rFonts w:asciiTheme="minorBidi" w:hAnsiTheme="minorBidi" w:cstheme="minorBidi"/>
          <w:sz w:val="24"/>
          <w:szCs w:val="24"/>
        </w:rPr>
        <w:t xml:space="preserve"> Depart</w:t>
      </w:r>
      <w:r w:rsidRPr="00C5243D">
        <w:rPr>
          <w:rFonts w:asciiTheme="minorBidi" w:hAnsiTheme="minorBidi" w:cstheme="minorBidi"/>
          <w:sz w:val="24"/>
          <w:szCs w:val="24"/>
        </w:rPr>
        <w:t>ment of Pathology, Faculty of Veterinary Medicine, Cairo University, Egypt.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030E3D" w:rsidRPr="00552161" w:rsidRDefault="00030E3D" w:rsidP="00030E3D">
      <w:pPr>
        <w:spacing w:before="90"/>
        <w:ind w:left="288"/>
        <w:jc w:val="both"/>
        <w:rPr>
          <w:rFonts w:cstheme="minorBidi"/>
          <w:b/>
          <w:bCs/>
          <w:sz w:val="18"/>
          <w:szCs w:val="18"/>
        </w:rPr>
      </w:pPr>
      <w:r w:rsidRPr="00552161">
        <w:rPr>
          <w:rFonts w:cstheme="minorBidi"/>
          <w:b/>
          <w:bCs/>
          <w:sz w:val="18"/>
          <w:szCs w:val="18"/>
        </w:rPr>
        <w:lastRenderedPageBreak/>
        <w:t>ABSTRACT</w:t>
      </w:r>
    </w:p>
    <w:p w:rsidR="005437FE" w:rsidRDefault="005437FE" w:rsidP="005437FE">
      <w:pPr>
        <w:pStyle w:val="default0"/>
        <w:shd w:val="clear" w:color="auto" w:fill="FFFFFF"/>
        <w:spacing w:before="90" w:beforeAutospacing="0" w:after="0" w:afterAutospacing="0"/>
        <w:ind w:left="288"/>
        <w:jc w:val="both"/>
        <w:rPr>
          <w:rFonts w:ascii="Calibri" w:hAnsi="Calibri"/>
          <w:color w:val="000000"/>
        </w:rPr>
      </w:pPr>
      <w:r>
        <w:rPr>
          <w:rFonts w:ascii="Tw Cen MT" w:hAnsi="Tw Cen MT"/>
          <w:b/>
          <w:bCs/>
          <w:color w:val="000000"/>
          <w:sz w:val="18"/>
          <w:szCs w:val="18"/>
        </w:rPr>
        <w:t>Introduction: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 xml:space="preserve">AflatoxinB1 (AFB1) is well-known as a feed borne-immunosuppressive mycotoxin. Nanotechnology is a powerful new technology for reconstructing nature at the atomic and molecular level. This study was conducted to determine the efficacy of </w:t>
      </w:r>
      <w:proofErr w:type="spellStart"/>
      <w:r>
        <w:rPr>
          <w:rFonts w:ascii="Tw Cen MT" w:hAnsi="Tw Cen MT"/>
          <w:color w:val="000000"/>
          <w:sz w:val="18"/>
          <w:szCs w:val="18"/>
        </w:rPr>
        <w:t>nano</w:t>
      </w:r>
      <w:proofErr w:type="spellEnd"/>
      <w:r>
        <w:rPr>
          <w:rFonts w:ascii="Tw Cen MT" w:hAnsi="Tw Cen MT"/>
          <w:color w:val="000000"/>
          <w:sz w:val="18"/>
          <w:szCs w:val="18"/>
        </w:rPr>
        <w:t>-composite magnesium oxide and silicon oxide (MgO-SiO</w:t>
      </w:r>
      <w:r>
        <w:rPr>
          <w:rFonts w:ascii="Tw Cen MT" w:hAnsi="Tw Cen MT"/>
          <w:color w:val="000000"/>
          <w:sz w:val="18"/>
          <w:szCs w:val="18"/>
          <w:vertAlign w:val="subscript"/>
        </w:rPr>
        <w:t>2</w:t>
      </w:r>
      <w:r>
        <w:rPr>
          <w:rFonts w:ascii="Tw Cen MT" w:hAnsi="Tw Cen MT"/>
          <w:color w:val="000000"/>
          <w:sz w:val="18"/>
          <w:szCs w:val="18"/>
        </w:rPr>
        <w:t>) to reduce the toxic effects of AFB1on the immunity of adult male rats for 8 weeks.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b/>
          <w:bCs/>
          <w:color w:val="000000"/>
          <w:sz w:val="18"/>
          <w:szCs w:val="18"/>
        </w:rPr>
        <w:t>Experimental design: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Animals were divided into a control (Gp1) and three experimental groups (</w:t>
      </w:r>
      <w:proofErr w:type="spellStart"/>
      <w:r>
        <w:rPr>
          <w:rFonts w:ascii="Tw Cen MT" w:hAnsi="Tw Cen MT"/>
          <w:color w:val="000000"/>
          <w:sz w:val="18"/>
          <w:szCs w:val="18"/>
        </w:rPr>
        <w:t>Gps</w:t>
      </w:r>
      <w:proofErr w:type="spellEnd"/>
      <w:r>
        <w:rPr>
          <w:rFonts w:ascii="Tw Cen MT" w:hAnsi="Tw Cen MT"/>
          <w:sz w:val="18"/>
          <w:szCs w:val="18"/>
        </w:rPr>
        <w:t>); Gp2</w:t>
      </w:r>
      <w:r>
        <w:rPr>
          <w:rStyle w:val="apple-converted-space"/>
          <w:rFonts w:ascii="Tw Cen MT" w:hAnsi="Tw Cen MT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 xml:space="preserve">received feed contained 0.5g/kg </w:t>
      </w:r>
      <w:proofErr w:type="spellStart"/>
      <w:r>
        <w:rPr>
          <w:rFonts w:ascii="Tw Cen MT" w:hAnsi="Tw Cen MT"/>
          <w:color w:val="000000"/>
          <w:sz w:val="18"/>
          <w:szCs w:val="18"/>
        </w:rPr>
        <w:t>nano</w:t>
      </w:r>
      <w:proofErr w:type="spellEnd"/>
      <w:r>
        <w:rPr>
          <w:rFonts w:ascii="Tw Cen MT" w:hAnsi="Tw Cen MT"/>
          <w:color w:val="000000"/>
          <w:sz w:val="18"/>
          <w:szCs w:val="18"/>
        </w:rPr>
        <w:t>-composite MgO-SiO</w:t>
      </w:r>
      <w:r>
        <w:rPr>
          <w:rFonts w:ascii="Tw Cen MT" w:hAnsi="Tw Cen MT"/>
          <w:color w:val="000000"/>
          <w:sz w:val="18"/>
          <w:szCs w:val="18"/>
          <w:vertAlign w:val="subscript"/>
        </w:rPr>
        <w:t>2</w:t>
      </w:r>
      <w:r>
        <w:rPr>
          <w:rFonts w:ascii="Tw Cen MT" w:hAnsi="Tw Cen MT"/>
          <w:color w:val="000000"/>
          <w:sz w:val="18"/>
          <w:szCs w:val="18"/>
        </w:rPr>
        <w:t xml:space="preserve">, Gp3 received feed contained 200ppb/kg AFB1. </w:t>
      </w:r>
      <w:proofErr w:type="gramStart"/>
      <w:r>
        <w:rPr>
          <w:rFonts w:ascii="Tw Cen MT" w:hAnsi="Tw Cen MT"/>
          <w:color w:val="000000"/>
          <w:sz w:val="18"/>
          <w:szCs w:val="18"/>
        </w:rPr>
        <w:t>While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rats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of Gp4 received feed contained 200ppbAFB</w:t>
      </w:r>
      <w:r>
        <w:rPr>
          <w:rFonts w:ascii="Tw Cen MT" w:hAnsi="Tw Cen MT"/>
          <w:color w:val="000000"/>
          <w:sz w:val="18"/>
          <w:szCs w:val="18"/>
        </w:rPr>
        <w:t xml:space="preserve">1/kg and </w:t>
      </w:r>
      <w:r>
        <w:rPr>
          <w:rFonts w:ascii="Tw Cen MT" w:hAnsi="Tw Cen MT"/>
          <w:color w:val="000000"/>
          <w:sz w:val="18"/>
          <w:szCs w:val="18"/>
        </w:rPr>
        <w:t xml:space="preserve">0.5g/kg the </w:t>
      </w:r>
      <w:proofErr w:type="spellStart"/>
      <w:r>
        <w:rPr>
          <w:rFonts w:ascii="Tw Cen MT" w:hAnsi="Tw Cen MT"/>
          <w:color w:val="000000"/>
          <w:sz w:val="18"/>
          <w:szCs w:val="18"/>
        </w:rPr>
        <w:t>nano</w:t>
      </w:r>
      <w:proofErr w:type="spellEnd"/>
      <w:r>
        <w:rPr>
          <w:rFonts w:ascii="Tw Cen MT" w:hAnsi="Tw Cen MT"/>
          <w:color w:val="000000"/>
          <w:sz w:val="18"/>
          <w:szCs w:val="18"/>
        </w:rPr>
        <w:t>-composite.</w:t>
      </w:r>
      <w:proofErr w:type="gramEnd"/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b/>
          <w:bCs/>
          <w:color w:val="000000"/>
          <w:sz w:val="18"/>
          <w:szCs w:val="18"/>
        </w:rPr>
        <w:t>Methods:</w:t>
      </w:r>
      <w:r>
        <w:rPr>
          <w:rStyle w:val="apple-converted-space"/>
          <w:rFonts w:ascii="Tw Cen MT" w:hAnsi="Tw Cen MT"/>
          <w:b/>
          <w:bCs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Cellular and humoral immune responses, as well as histopathological examination and cas</w:t>
      </w:r>
      <w:bookmarkStart w:id="0" w:name="_GoBack"/>
      <w:bookmarkEnd w:id="0"/>
      <w:r>
        <w:rPr>
          <w:rFonts w:ascii="Tw Cen MT" w:hAnsi="Tw Cen MT"/>
          <w:color w:val="000000"/>
          <w:sz w:val="18"/>
          <w:szCs w:val="18"/>
        </w:rPr>
        <w:t>pase-3 expression in liver, spleen, and GIT were all evaluated. Residual concentration of AFB1was determined in serum, liver and fecal samples. The obtained data were statistically analyzed.</w:t>
      </w:r>
      <w:r>
        <w:rPr>
          <w:rStyle w:val="apple-converted-space"/>
          <w:rFonts w:ascii="Tw Cen MT" w:hAnsi="Tw Cen MT"/>
          <w:b/>
          <w:bCs/>
          <w:color w:val="000000"/>
          <w:sz w:val="18"/>
          <w:szCs w:val="18"/>
        </w:rPr>
        <w:t> </w:t>
      </w:r>
      <w:r>
        <w:rPr>
          <w:rFonts w:ascii="Tw Cen MT" w:hAnsi="Tw Cen MT"/>
          <w:b/>
          <w:bCs/>
          <w:color w:val="000000"/>
          <w:sz w:val="18"/>
          <w:szCs w:val="18"/>
        </w:rPr>
        <w:t>Results: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AFB1markedly reduced body weight gain and food and water consumption.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 xml:space="preserve">Both cellular immune response (total and differential </w:t>
      </w:r>
      <w:proofErr w:type="spellStart"/>
      <w:r>
        <w:rPr>
          <w:rFonts w:ascii="Tw Cen MT" w:hAnsi="Tw Cen MT"/>
          <w:color w:val="000000"/>
          <w:sz w:val="18"/>
          <w:szCs w:val="18"/>
        </w:rPr>
        <w:t>leukocytic</w:t>
      </w:r>
      <w:proofErr w:type="spellEnd"/>
      <w:r>
        <w:rPr>
          <w:rFonts w:ascii="Tw Cen MT" w:hAnsi="Tw Cen MT"/>
          <w:color w:val="000000"/>
          <w:sz w:val="18"/>
          <w:szCs w:val="18"/>
        </w:rPr>
        <w:t xml:space="preserve"> count, neutrophils’ phagocytic activity, lymphocyte transformation, macrophage activity and serum lysozyme activity) and humoral immune response (serum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total protein and its fractions as estimated by SDS-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PAGE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electrophoresis) were severely reduced byAFB1. Moreover, AFB1induced marked histological alterations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sz w:val="18"/>
          <w:szCs w:val="18"/>
        </w:rPr>
        <w:t>and apoptosis</w:t>
      </w:r>
      <w:r>
        <w:rPr>
          <w:rStyle w:val="apple-converted-space"/>
          <w:rFonts w:ascii="Tw Cen MT" w:hAnsi="Tw Cen MT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 xml:space="preserve">in liver, spleen, and GIT. The addition of </w:t>
      </w:r>
      <w:proofErr w:type="spellStart"/>
      <w:r>
        <w:rPr>
          <w:rFonts w:ascii="Tw Cen MT" w:hAnsi="Tw Cen MT"/>
          <w:color w:val="000000"/>
          <w:sz w:val="18"/>
          <w:szCs w:val="18"/>
        </w:rPr>
        <w:t>nano</w:t>
      </w:r>
      <w:proofErr w:type="spellEnd"/>
      <w:r>
        <w:rPr>
          <w:rFonts w:ascii="Tw Cen MT" w:hAnsi="Tw Cen MT"/>
          <w:color w:val="000000"/>
          <w:sz w:val="18"/>
          <w:szCs w:val="18"/>
        </w:rPr>
        <w:t>-composite MgO-SiO</w:t>
      </w:r>
      <w:r>
        <w:rPr>
          <w:rFonts w:ascii="Tw Cen MT" w:hAnsi="Tw Cen MT"/>
          <w:color w:val="000000"/>
          <w:sz w:val="18"/>
          <w:szCs w:val="18"/>
          <w:vertAlign w:val="subscript"/>
        </w:rPr>
        <w:t>2</w:t>
      </w:r>
      <w:r>
        <w:rPr>
          <w:rStyle w:val="apple-converted-space"/>
          <w:rFonts w:ascii="Tw Cen MT" w:hAnsi="Tw Cen MT"/>
          <w:color w:val="000000"/>
          <w:sz w:val="18"/>
          <w:szCs w:val="18"/>
          <w:vertAlign w:val="subscript"/>
        </w:rPr>
        <w:t> </w:t>
      </w:r>
      <w:r>
        <w:rPr>
          <w:rFonts w:ascii="Tw Cen MT" w:hAnsi="Tw Cen MT"/>
          <w:color w:val="000000"/>
          <w:sz w:val="18"/>
          <w:szCs w:val="18"/>
        </w:rPr>
        <w:t>to feed containing AFB1could markedly alleviated the deleterious effects ofAFB1.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b/>
          <w:bCs/>
          <w:color w:val="000000"/>
          <w:sz w:val="18"/>
          <w:szCs w:val="18"/>
        </w:rPr>
        <w:t>Conclusion: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 xml:space="preserve">These findings suggested that </w:t>
      </w:r>
      <w:proofErr w:type="spellStart"/>
      <w:r>
        <w:rPr>
          <w:rFonts w:ascii="Tw Cen MT" w:hAnsi="Tw Cen MT"/>
          <w:color w:val="000000"/>
          <w:sz w:val="18"/>
          <w:szCs w:val="18"/>
        </w:rPr>
        <w:t>nano</w:t>
      </w:r>
      <w:proofErr w:type="spellEnd"/>
      <w:r>
        <w:rPr>
          <w:rFonts w:ascii="Tw Cen MT" w:hAnsi="Tw Cen MT"/>
          <w:color w:val="000000"/>
          <w:sz w:val="18"/>
          <w:szCs w:val="18"/>
        </w:rPr>
        <w:t>-composite MgO-SiO</w:t>
      </w:r>
      <w:r>
        <w:rPr>
          <w:rFonts w:ascii="Tw Cen MT" w:hAnsi="Tw Cen MT"/>
          <w:color w:val="000000"/>
          <w:sz w:val="18"/>
          <w:szCs w:val="18"/>
          <w:vertAlign w:val="subscript"/>
        </w:rPr>
        <w:t>2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has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high affinity to adsorb AFB1and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can effectively modulate its toxicity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in rats.</w:t>
      </w:r>
      <w:r>
        <w:rPr>
          <w:rStyle w:val="apple-converted-space"/>
          <w:rFonts w:ascii="Tw Cen MT" w:hAnsi="Tw Cen MT"/>
          <w:color w:val="000000"/>
          <w:sz w:val="18"/>
          <w:szCs w:val="18"/>
        </w:rPr>
        <w:t> </w:t>
      </w:r>
      <w:r>
        <w:rPr>
          <w:rFonts w:ascii="Tw Cen MT" w:hAnsi="Tw Cen MT"/>
          <w:b/>
          <w:bCs/>
          <w:color w:val="000000"/>
          <w:sz w:val="18"/>
          <w:szCs w:val="18"/>
        </w:rPr>
        <w:t>Impact statement:</w:t>
      </w:r>
      <w:r>
        <w:rPr>
          <w:rStyle w:val="apple-converted-space"/>
          <w:rFonts w:ascii="Tw Cen MT" w:hAnsi="Tw Cen MT"/>
          <w:b/>
          <w:bCs/>
          <w:color w:val="000000"/>
          <w:sz w:val="18"/>
          <w:szCs w:val="18"/>
        </w:rPr>
        <w:t> </w:t>
      </w:r>
      <w:r>
        <w:rPr>
          <w:rFonts w:ascii="Tw Cen MT" w:hAnsi="Tw Cen MT"/>
          <w:color w:val="000000"/>
          <w:sz w:val="18"/>
          <w:szCs w:val="18"/>
        </w:rPr>
        <w:t> Nano-composite MgO-SiO</w:t>
      </w:r>
      <w:r>
        <w:rPr>
          <w:rFonts w:ascii="Tw Cen MT" w:hAnsi="Tw Cen MT"/>
          <w:color w:val="000000"/>
          <w:sz w:val="18"/>
          <w:szCs w:val="18"/>
          <w:vertAlign w:val="subscript"/>
        </w:rPr>
        <w:t>2</w:t>
      </w:r>
      <w:r>
        <w:rPr>
          <w:rStyle w:val="apple-converted-space"/>
          <w:rFonts w:ascii="Tw Cen MT" w:hAnsi="Tw Cen MT"/>
          <w:color w:val="000000"/>
          <w:sz w:val="18"/>
          <w:szCs w:val="18"/>
          <w:vertAlign w:val="subscript"/>
        </w:rPr>
        <w:t> </w:t>
      </w:r>
      <w:r>
        <w:rPr>
          <w:rFonts w:ascii="Tw Cen MT" w:hAnsi="Tw Cen MT"/>
          <w:color w:val="000000"/>
          <w:sz w:val="18"/>
          <w:szCs w:val="18"/>
        </w:rPr>
        <w:t xml:space="preserve">may offer a novel approach for the preventive management of </w:t>
      </w:r>
      <w:proofErr w:type="spellStart"/>
      <w:r>
        <w:rPr>
          <w:rFonts w:ascii="Tw Cen MT" w:hAnsi="Tw Cen MT"/>
          <w:color w:val="000000"/>
          <w:sz w:val="18"/>
          <w:szCs w:val="18"/>
        </w:rPr>
        <w:t>aflatoxicosis</w:t>
      </w:r>
      <w:proofErr w:type="spellEnd"/>
      <w:r>
        <w:rPr>
          <w:rFonts w:ascii="Tw Cen MT" w:hAnsi="Tw Cen MT"/>
          <w:color w:val="000000"/>
          <w:sz w:val="18"/>
          <w:szCs w:val="18"/>
        </w:rPr>
        <w:t xml:space="preserve"> in animals.</w:t>
      </w:r>
    </w:p>
    <w:p w:rsidR="005437FE" w:rsidRDefault="005437FE" w:rsidP="005437FE">
      <w:pPr>
        <w:pStyle w:val="default0"/>
        <w:shd w:val="clear" w:color="auto" w:fill="FFFFFF"/>
        <w:spacing w:before="90" w:beforeAutospacing="0" w:after="0" w:afterAutospacing="0"/>
        <w:ind w:left="288"/>
        <w:jc w:val="both"/>
        <w:rPr>
          <w:rFonts w:ascii="Calibri" w:hAnsi="Calibri"/>
          <w:color w:val="000000"/>
        </w:rPr>
      </w:pPr>
      <w:r>
        <w:rPr>
          <w:rFonts w:ascii="Tw Cen MT" w:hAnsi="Tw Cen MT"/>
          <w:color w:val="000000"/>
          <w:sz w:val="18"/>
          <w:szCs w:val="18"/>
        </w:rPr>
        <w:t> 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30E3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3165475" cy="2375425"/>
            <wp:effectExtent l="0" t="0" r="0" b="6350"/>
            <wp:docPr id="2" name="Picture 2" descr="E:\Research\Fronsic Medicine\paper\last figures\Tif\Graphical abstra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search\Fronsic Medicine\paper\last figures\Tif\Graphical abstract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7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2A55F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A55FF" w:rsidRPr="00486D12" w:rsidRDefault="002A55FF" w:rsidP="002A55FF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0"/>
        <w:contextualSpacing/>
        <w:rPr>
          <w:rFonts w:ascii="Tw Cen MT" w:hAnsi="Tw Cen MT" w:cstheme="majorBidi"/>
          <w:sz w:val="18"/>
          <w:szCs w:val="18"/>
          <w:lang w:bidi="hi-IN"/>
        </w:rPr>
      </w:pPr>
      <w:r w:rsidRPr="00486D12">
        <w:rPr>
          <w:rFonts w:ascii="Tw Cen MT" w:hAnsi="Tw Cen MT" w:cstheme="majorBidi"/>
          <w:b/>
          <w:bCs/>
          <w:sz w:val="18"/>
          <w:szCs w:val="18"/>
        </w:rPr>
        <w:t xml:space="preserve">Suresh S. </w:t>
      </w:r>
      <w:r w:rsidRPr="00486D12">
        <w:rPr>
          <w:rFonts w:ascii="Tw Cen MT" w:hAnsi="Tw Cen MT" w:cstheme="majorBidi"/>
          <w:sz w:val="18"/>
          <w:szCs w:val="18"/>
        </w:rPr>
        <w:t xml:space="preserve">Investigations on synthesis, structural and electrical properties of </w:t>
      </w:r>
      <w:proofErr w:type="spellStart"/>
      <w:r w:rsidRPr="00486D12">
        <w:rPr>
          <w:rFonts w:ascii="Tw Cen MT" w:hAnsi="Tw Cen MT" w:cstheme="majorBidi"/>
          <w:sz w:val="18"/>
          <w:szCs w:val="18"/>
        </w:rPr>
        <w:t>MgO</w:t>
      </w:r>
      <w:proofErr w:type="spellEnd"/>
      <w:r w:rsidRPr="00486D12">
        <w:rPr>
          <w:rFonts w:ascii="Tw Cen MT" w:hAnsi="Tw Cen MT" w:cstheme="majorBidi"/>
          <w:sz w:val="18"/>
          <w:szCs w:val="18"/>
        </w:rPr>
        <w:t xml:space="preserve"> nanoparticles by sol-gel method. J Ovonic Res 2014;10 (6): 205 – 210</w:t>
      </w:r>
    </w:p>
    <w:p w:rsidR="002A55FF" w:rsidRPr="00486D12" w:rsidRDefault="002A55FF" w:rsidP="002A55FF">
      <w:pPr>
        <w:pStyle w:val="ListParagraph"/>
        <w:widowControl/>
        <w:numPr>
          <w:ilvl w:val="0"/>
          <w:numId w:val="4"/>
        </w:numPr>
        <w:spacing w:before="0" w:line="240" w:lineRule="auto"/>
        <w:ind w:left="0"/>
        <w:contextualSpacing/>
        <w:rPr>
          <w:rFonts w:ascii="Tw Cen MT" w:hAnsi="Tw Cen MT" w:cstheme="majorBidi"/>
          <w:sz w:val="18"/>
          <w:szCs w:val="18"/>
          <w:lang w:bidi="ar-EG"/>
        </w:rPr>
      </w:pP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Moghaddam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SH,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Jebali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K,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Daliri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A. </w:t>
      </w:r>
      <w:r w:rsidRPr="00486D12">
        <w:rPr>
          <w:rFonts w:ascii="Tw Cen MT" w:hAnsi="Tw Cen MT" w:cstheme="majorBidi"/>
          <w:sz w:val="18"/>
          <w:szCs w:val="18"/>
          <w:lang w:bidi="ar-EG"/>
        </w:rPr>
        <w:t>The use of MgO-SiO</w:t>
      </w:r>
      <w:r w:rsidRPr="00486D12">
        <w:rPr>
          <w:rFonts w:ascii="Tw Cen MT" w:hAnsi="Tw Cen MT" w:cstheme="majorBidi"/>
          <w:sz w:val="18"/>
          <w:szCs w:val="18"/>
          <w:vertAlign w:val="subscript"/>
          <w:lang w:bidi="ar-EG"/>
        </w:rPr>
        <w:t>2</w:t>
      </w:r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 </w:t>
      </w:r>
      <w:proofErr w:type="spellStart"/>
      <w:r w:rsidRPr="00486D12">
        <w:rPr>
          <w:rFonts w:ascii="Tw Cen MT" w:hAnsi="Tw Cen MT" w:cstheme="majorBidi"/>
          <w:sz w:val="18"/>
          <w:szCs w:val="18"/>
          <w:lang w:bidi="ar-EG"/>
        </w:rPr>
        <w:t>nanocomposite</w:t>
      </w:r>
      <w:proofErr w:type="spellEnd"/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 for adsorption of </w:t>
      </w:r>
      <w:proofErr w:type="spellStart"/>
      <w:r w:rsidRPr="00486D12">
        <w:rPr>
          <w:rFonts w:ascii="Tw Cen MT" w:hAnsi="Tw Cen MT" w:cstheme="majorBidi"/>
          <w:sz w:val="18"/>
          <w:szCs w:val="18"/>
          <w:lang w:bidi="ar-EG"/>
        </w:rPr>
        <w:t>aflatoxin</w:t>
      </w:r>
      <w:proofErr w:type="spellEnd"/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 in wheat flour samples. Fast Med J 2014; 1 (1): 1-11.</w:t>
      </w:r>
    </w:p>
    <w:p w:rsidR="002A55FF" w:rsidRPr="00486D12" w:rsidRDefault="002A55FF" w:rsidP="002A55FF">
      <w:pPr>
        <w:pStyle w:val="ListParagraph"/>
        <w:widowControl/>
        <w:numPr>
          <w:ilvl w:val="0"/>
          <w:numId w:val="4"/>
        </w:numPr>
        <w:spacing w:before="0" w:line="240" w:lineRule="auto"/>
        <w:ind w:left="0"/>
        <w:contextualSpacing/>
        <w:rPr>
          <w:rFonts w:ascii="Tw Cen MT" w:hAnsi="Tw Cen MT" w:cstheme="majorBidi"/>
          <w:sz w:val="18"/>
          <w:szCs w:val="18"/>
          <w:lang w:bidi="ar-EG"/>
        </w:rPr>
      </w:pP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Huwig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A,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Freimund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S,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Kappeli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O,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>Dutler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  <w:lang w:bidi="ar-EG"/>
        </w:rPr>
        <w:t xml:space="preserve"> H. </w:t>
      </w:r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Mycotoxin </w:t>
      </w:r>
      <w:proofErr w:type="spellStart"/>
      <w:r w:rsidRPr="00486D12">
        <w:rPr>
          <w:rFonts w:ascii="Tw Cen MT" w:hAnsi="Tw Cen MT" w:cstheme="majorBidi"/>
          <w:sz w:val="18"/>
          <w:szCs w:val="18"/>
          <w:lang w:bidi="ar-EG"/>
        </w:rPr>
        <w:t>detoxication</w:t>
      </w:r>
      <w:proofErr w:type="spellEnd"/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 of animal feed by different adsorbents. </w:t>
      </w:r>
      <w:proofErr w:type="spellStart"/>
      <w:r w:rsidRPr="00486D12">
        <w:rPr>
          <w:rFonts w:ascii="Tw Cen MT" w:hAnsi="Tw Cen MT" w:cstheme="majorBidi"/>
          <w:sz w:val="18"/>
          <w:szCs w:val="18"/>
          <w:lang w:bidi="ar-EG"/>
        </w:rPr>
        <w:t>Toxicol</w:t>
      </w:r>
      <w:proofErr w:type="spellEnd"/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 </w:t>
      </w:r>
      <w:proofErr w:type="spellStart"/>
      <w:r w:rsidRPr="00486D12">
        <w:rPr>
          <w:rFonts w:ascii="Tw Cen MT" w:hAnsi="Tw Cen MT" w:cstheme="majorBidi"/>
          <w:sz w:val="18"/>
          <w:szCs w:val="18"/>
          <w:lang w:bidi="ar-EG"/>
        </w:rPr>
        <w:t>Lett</w:t>
      </w:r>
      <w:proofErr w:type="spellEnd"/>
      <w:r w:rsidRPr="00486D12">
        <w:rPr>
          <w:rFonts w:ascii="Tw Cen MT" w:hAnsi="Tw Cen MT" w:cstheme="majorBidi"/>
          <w:sz w:val="18"/>
          <w:szCs w:val="18"/>
          <w:lang w:bidi="ar-EG"/>
        </w:rPr>
        <w:t xml:space="preserve"> 2001; 122: 179-188.</w:t>
      </w:r>
    </w:p>
    <w:p w:rsidR="002A55FF" w:rsidRPr="00486D12" w:rsidRDefault="002A55FF" w:rsidP="002A55FF">
      <w:pPr>
        <w:pStyle w:val="ListParagraph"/>
        <w:widowControl/>
        <w:numPr>
          <w:ilvl w:val="0"/>
          <w:numId w:val="4"/>
        </w:numPr>
        <w:spacing w:before="0" w:line="240" w:lineRule="auto"/>
        <w:ind w:left="0"/>
        <w:contextualSpacing/>
        <w:rPr>
          <w:rFonts w:ascii="Tw Cen MT" w:hAnsi="Tw Cen MT" w:cstheme="majorBidi"/>
          <w:sz w:val="18"/>
          <w:szCs w:val="18"/>
        </w:rPr>
      </w:pPr>
      <w:r w:rsidRPr="00486D12">
        <w:rPr>
          <w:rFonts w:ascii="Tw Cen MT" w:hAnsi="Tw Cen MT" w:cstheme="majorBidi"/>
          <w:b/>
          <w:bCs/>
          <w:sz w:val="18"/>
          <w:szCs w:val="18"/>
        </w:rPr>
        <w:t xml:space="preserve">Hinton DM, </w:t>
      </w:r>
      <w:proofErr w:type="gramStart"/>
      <w:r w:rsidRPr="00486D12">
        <w:rPr>
          <w:rFonts w:ascii="Tw Cen MT" w:hAnsi="Tw Cen MT" w:cstheme="majorBidi"/>
          <w:b/>
          <w:bCs/>
          <w:sz w:val="18"/>
          <w:szCs w:val="18"/>
        </w:rPr>
        <w:t>Myers  MJ</w:t>
      </w:r>
      <w:proofErr w:type="gramEnd"/>
      <w:r w:rsidRPr="00486D12">
        <w:rPr>
          <w:rFonts w:ascii="Tw Cen MT" w:hAnsi="Tw Cen MT" w:cstheme="majorBidi"/>
          <w:b/>
          <w:bCs/>
          <w:sz w:val="18"/>
          <w:szCs w:val="18"/>
        </w:rPr>
        <w:t xml:space="preserve">,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</w:rPr>
        <w:t>Raybourne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</w:rPr>
        <w:t xml:space="preserve"> RA,  </w:t>
      </w:r>
      <w:proofErr w:type="spellStart"/>
      <w:r w:rsidRPr="00486D12">
        <w:rPr>
          <w:rFonts w:ascii="Tw Cen MT" w:hAnsi="Tw Cen MT" w:cstheme="majorBidi"/>
          <w:b/>
          <w:bCs/>
          <w:sz w:val="18"/>
          <w:szCs w:val="18"/>
        </w:rPr>
        <w:t>Francke</w:t>
      </w:r>
      <w:proofErr w:type="spellEnd"/>
      <w:r w:rsidRPr="00486D12">
        <w:rPr>
          <w:rFonts w:ascii="Tw Cen MT" w:hAnsi="Tw Cen MT" w:cstheme="majorBidi"/>
          <w:b/>
          <w:bCs/>
          <w:sz w:val="18"/>
          <w:szCs w:val="18"/>
        </w:rPr>
        <w:t xml:space="preserve">-Carroll  S, Sotomayor  RE, Shaddock  J. et al. </w:t>
      </w:r>
      <w:proofErr w:type="spellStart"/>
      <w:r w:rsidRPr="00486D12">
        <w:rPr>
          <w:rFonts w:ascii="Tw Cen MT" w:hAnsi="Tw Cen MT" w:cstheme="majorBidi"/>
          <w:sz w:val="18"/>
          <w:szCs w:val="18"/>
        </w:rPr>
        <w:t>Immunotoxicity</w:t>
      </w:r>
      <w:proofErr w:type="spellEnd"/>
      <w:r w:rsidRPr="00486D12">
        <w:rPr>
          <w:rFonts w:ascii="Tw Cen MT" w:hAnsi="Tw Cen MT" w:cstheme="majorBidi"/>
          <w:sz w:val="18"/>
          <w:szCs w:val="18"/>
        </w:rPr>
        <w:t xml:space="preserve"> of </w:t>
      </w:r>
      <w:proofErr w:type="spellStart"/>
      <w:r w:rsidRPr="00486D12">
        <w:rPr>
          <w:rFonts w:ascii="Tw Cen MT" w:hAnsi="Tw Cen MT" w:cstheme="majorBidi"/>
          <w:sz w:val="18"/>
          <w:szCs w:val="18"/>
        </w:rPr>
        <w:t>aflatoxin</w:t>
      </w:r>
      <w:proofErr w:type="spellEnd"/>
      <w:r w:rsidRPr="00486D12">
        <w:rPr>
          <w:rFonts w:ascii="Tw Cen MT" w:hAnsi="Tw Cen MT" w:cstheme="majorBidi"/>
          <w:sz w:val="18"/>
          <w:szCs w:val="18"/>
        </w:rPr>
        <w:t xml:space="preserve"> B1 in rats: effects on lymphocytes and the inflammatory response in a chronic intermittent dosing study. </w:t>
      </w:r>
      <w:proofErr w:type="spellStart"/>
      <w:r w:rsidRPr="00486D12">
        <w:rPr>
          <w:rFonts w:ascii="Tw Cen MT" w:hAnsi="Tw Cen MT" w:cstheme="majorBidi"/>
          <w:sz w:val="18"/>
          <w:szCs w:val="18"/>
        </w:rPr>
        <w:t>Toxicol</w:t>
      </w:r>
      <w:proofErr w:type="spellEnd"/>
      <w:r w:rsidRPr="00486D12">
        <w:rPr>
          <w:rFonts w:ascii="Tw Cen MT" w:hAnsi="Tw Cen MT" w:cstheme="majorBidi"/>
          <w:sz w:val="18"/>
          <w:szCs w:val="18"/>
        </w:rPr>
        <w:t xml:space="preserve"> </w:t>
      </w:r>
      <w:r w:rsidRPr="00486D12">
        <w:rPr>
          <w:rFonts w:ascii="Tw Cen MT" w:hAnsi="Tw Cen MT" w:cstheme="majorBidi"/>
          <w:sz w:val="18"/>
          <w:szCs w:val="18"/>
          <w:shd w:val="clear" w:color="auto" w:fill="FFFFFF"/>
        </w:rPr>
        <w:t>2003; 73(2):362-77.</w:t>
      </w:r>
    </w:p>
    <w:p w:rsidR="00AE3E37" w:rsidRPr="008756E6" w:rsidRDefault="002A55FF" w:rsidP="002A55FF">
      <w:pPr>
        <w:tabs>
          <w:tab w:val="left" w:pos="384"/>
        </w:tabs>
        <w:ind w:right="117"/>
      </w:pPr>
      <w:r w:rsidRPr="00486D12">
        <w:rPr>
          <w:rFonts w:cstheme="majorBidi"/>
          <w:b/>
          <w:bCs/>
          <w:sz w:val="18"/>
          <w:szCs w:val="18"/>
          <w:lang w:bidi="hi-IN"/>
        </w:rPr>
        <w:t xml:space="preserve">Angele NT, Paul FM, </w:t>
      </w:r>
      <w:proofErr w:type="spellStart"/>
      <w:r w:rsidRPr="00486D12">
        <w:rPr>
          <w:rFonts w:cstheme="majorBidi"/>
          <w:b/>
          <w:bCs/>
          <w:sz w:val="18"/>
          <w:szCs w:val="18"/>
          <w:lang w:bidi="hi-IN"/>
        </w:rPr>
        <w:t>Félicité</w:t>
      </w:r>
      <w:proofErr w:type="spellEnd"/>
      <w:r w:rsidRPr="00486D12">
        <w:rPr>
          <w:rFonts w:cstheme="majorBidi"/>
          <w:b/>
          <w:bCs/>
          <w:sz w:val="18"/>
          <w:szCs w:val="18"/>
          <w:lang w:bidi="hi-IN"/>
        </w:rPr>
        <w:t xml:space="preserve"> MT.</w:t>
      </w:r>
      <w:r w:rsidRPr="00486D12">
        <w:rPr>
          <w:rFonts w:cstheme="majorBidi"/>
          <w:sz w:val="18"/>
          <w:szCs w:val="18"/>
          <w:lang w:bidi="hi-IN"/>
        </w:rPr>
        <w:t xml:space="preserve"> </w:t>
      </w:r>
      <w:proofErr w:type="spellStart"/>
      <w:r w:rsidRPr="00486D12">
        <w:rPr>
          <w:rFonts w:cstheme="majorBidi"/>
          <w:sz w:val="18"/>
          <w:szCs w:val="18"/>
          <w:lang w:bidi="hi-IN"/>
        </w:rPr>
        <w:t>Aflatoxin</w:t>
      </w:r>
      <w:proofErr w:type="spellEnd"/>
      <w:r w:rsidRPr="00486D12">
        <w:rPr>
          <w:rFonts w:cstheme="majorBidi"/>
          <w:sz w:val="18"/>
          <w:szCs w:val="18"/>
          <w:lang w:bidi="hi-IN"/>
        </w:rPr>
        <w:t xml:space="preserve"> Contamination in Food and Body Fluids in Relation to Malnutrition and Cancer Status in Cameroon.</w:t>
      </w:r>
      <w:r w:rsidRPr="00486D12">
        <w:rPr>
          <w:rFonts w:cstheme="majorBidi"/>
          <w:sz w:val="18"/>
          <w:szCs w:val="18"/>
        </w:rPr>
        <w:t xml:space="preserve"> </w:t>
      </w:r>
      <w:r w:rsidRPr="00486D12">
        <w:rPr>
          <w:rFonts w:cstheme="majorBidi"/>
          <w:sz w:val="18"/>
          <w:szCs w:val="18"/>
          <w:lang w:bidi="hi-IN"/>
        </w:rPr>
        <w:t xml:space="preserve"> </w:t>
      </w:r>
      <w:proofErr w:type="spellStart"/>
      <w:r w:rsidRPr="00486D12">
        <w:rPr>
          <w:rFonts w:cstheme="majorBidi"/>
          <w:sz w:val="18"/>
          <w:szCs w:val="18"/>
          <w:lang w:bidi="hi-IN"/>
        </w:rPr>
        <w:t>Int</w:t>
      </w:r>
      <w:proofErr w:type="spellEnd"/>
      <w:r w:rsidRPr="00486D12">
        <w:rPr>
          <w:rFonts w:cstheme="majorBidi"/>
          <w:sz w:val="18"/>
          <w:szCs w:val="18"/>
          <w:lang w:bidi="hi-IN"/>
        </w:rPr>
        <w:t xml:space="preserve"> J Environ Res Pub Health 2010; 7: 178-188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A55FF">
        <w:rPr>
          <w:noProof/>
        </w:rPr>
        <w:drawing>
          <wp:inline distT="0" distB="0" distL="0" distR="0">
            <wp:extent cx="1207008" cy="1460164"/>
            <wp:effectExtent l="0" t="0" r="0" b="6985"/>
            <wp:docPr id="3" name="Picture 3" descr="C:\Users\SAHAR\Desktop\New folder\Certificate\IMG-2016011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HAR\Desktop\New folder\Certificate\IMG-20160114-WA00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927" cy="145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2A55FF" w:rsidRPr="002A55FF" w:rsidRDefault="002A55FF" w:rsidP="002A55FF">
      <w:pPr>
        <w:jc w:val="both"/>
        <w:rPr>
          <w:rFonts w:cstheme="majorBidi"/>
          <w:sz w:val="18"/>
          <w:szCs w:val="18"/>
        </w:rPr>
      </w:pPr>
      <w:proofErr w:type="spellStart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>Sahar</w:t>
      </w:r>
      <w:proofErr w:type="spellEnd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 xml:space="preserve"> S </w:t>
      </w:r>
      <w:proofErr w:type="spellStart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>Abd</w:t>
      </w:r>
      <w:proofErr w:type="spellEnd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 xml:space="preserve"> El-</w:t>
      </w:r>
      <w:proofErr w:type="spellStart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>Rahman</w:t>
      </w:r>
      <w:proofErr w:type="spellEnd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 xml:space="preserve">; She is currently a Professor of Pathology, Faculty of Veterinary medicine, Cairo University, Egypt. Dr. </w:t>
      </w:r>
      <w:proofErr w:type="spellStart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>Sahar</w:t>
      </w:r>
      <w:proofErr w:type="spellEnd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 xml:space="preserve"> is an active Member in Egyptian Veterinary Medical Society of Pathology and Clinical pathology (EVMS) and Egyptian Veterinary Medical Association (EVMA). She has attended several </w:t>
      </w:r>
      <w:r w:rsidRPr="002A55FF">
        <w:rPr>
          <w:rFonts w:cstheme="majorBidi"/>
          <w:sz w:val="18"/>
          <w:szCs w:val="18"/>
        </w:rPr>
        <w:t xml:space="preserve">continued education and technical workshops since, 1993. In addition, she has attended a number of workshops on Quality </w:t>
      </w:r>
      <w:r w:rsidRPr="002A55FF">
        <w:rPr>
          <w:rFonts w:cstheme="majorBidi"/>
          <w:sz w:val="18"/>
          <w:szCs w:val="18"/>
        </w:rPr>
        <w:lastRenderedPageBreak/>
        <w:t xml:space="preserve">assurance and Development of Faculty Members. </w:t>
      </w:r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 xml:space="preserve">She has joined a number of scientific conferences since 2002, in some of them she was a member of the Organizing Committee. Dr. </w:t>
      </w:r>
      <w:proofErr w:type="spellStart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>Sahar</w:t>
      </w:r>
      <w:proofErr w:type="spellEnd"/>
      <w:r w:rsidRPr="002A55FF">
        <w:rPr>
          <w:rFonts w:cstheme="majorBidi"/>
          <w:color w:val="282828"/>
          <w:sz w:val="18"/>
          <w:szCs w:val="18"/>
          <w:shd w:val="clear" w:color="auto" w:fill="FFFFFF"/>
        </w:rPr>
        <w:t xml:space="preserve"> has shared in the supervision as well as in the arbitration of a number of master and doctoral theses. She has published about 34 scientific papers, 18 of which were published in international journals. She is a reviewer in a number of international journals and a member of the editorial board in other international journals.</w:t>
      </w:r>
    </w:p>
    <w:p w:rsidR="00AE3E37" w:rsidRDefault="00A9710C" w:rsidP="002A55F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A55FF" w:rsidRPr="009324C9">
          <w:rPr>
            <w:rStyle w:val="Hyperlink"/>
            <w:rFonts w:ascii="Arial"/>
            <w:sz w:val="14"/>
          </w:rPr>
          <w:t>saharsamirmah@cu.edu.eg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EF5" w:rsidRDefault="000D5EF5">
      <w:r>
        <w:separator/>
      </w:r>
    </w:p>
  </w:endnote>
  <w:endnote w:type="continuationSeparator" w:id="0">
    <w:p w:rsidR="000D5EF5" w:rsidRDefault="000D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EF5" w:rsidRDefault="000D5EF5">
      <w:r>
        <w:separator/>
      </w:r>
    </w:p>
  </w:footnote>
  <w:footnote w:type="continuationSeparator" w:id="0">
    <w:p w:rsidR="000D5EF5" w:rsidRDefault="000D5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18A7F0B"/>
    <w:multiLevelType w:val="hybridMultilevel"/>
    <w:tmpl w:val="23FCD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0E3D"/>
    <w:rsid w:val="000D5EF5"/>
    <w:rsid w:val="000E2911"/>
    <w:rsid w:val="001263DF"/>
    <w:rsid w:val="002455EC"/>
    <w:rsid w:val="00292ED9"/>
    <w:rsid w:val="002A55FF"/>
    <w:rsid w:val="00404E5B"/>
    <w:rsid w:val="00414F7B"/>
    <w:rsid w:val="004355DC"/>
    <w:rsid w:val="004749B4"/>
    <w:rsid w:val="00494130"/>
    <w:rsid w:val="004F3523"/>
    <w:rsid w:val="005437FE"/>
    <w:rsid w:val="005973B9"/>
    <w:rsid w:val="005B3A56"/>
    <w:rsid w:val="006060CE"/>
    <w:rsid w:val="0063497F"/>
    <w:rsid w:val="00841E63"/>
    <w:rsid w:val="00873DF0"/>
    <w:rsid w:val="008756E6"/>
    <w:rsid w:val="008A08B6"/>
    <w:rsid w:val="009B2D44"/>
    <w:rsid w:val="00A07E82"/>
    <w:rsid w:val="00A9710C"/>
    <w:rsid w:val="00AE3E37"/>
    <w:rsid w:val="00AF196B"/>
    <w:rsid w:val="00B21A57"/>
    <w:rsid w:val="00C33602"/>
    <w:rsid w:val="00CD6F55"/>
    <w:rsid w:val="00DE3104"/>
    <w:rsid w:val="00E26B10"/>
    <w:rsid w:val="00F72EEA"/>
    <w:rsid w:val="00F84CAE"/>
    <w:rsid w:val="00FC55FC"/>
    <w:rsid w:val="00FD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30E3D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basedOn w:val="Normal"/>
    <w:rsid w:val="005437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37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30E3D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ault0">
    <w:name w:val="default"/>
    <w:basedOn w:val="Normal"/>
    <w:rsid w:val="005437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3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aharsamirmah@cu.edu.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SAHAR</cp:lastModifiedBy>
  <cp:revision>4</cp:revision>
  <dcterms:created xsi:type="dcterms:W3CDTF">2017-06-19T06:33:00Z</dcterms:created>
  <dcterms:modified xsi:type="dcterms:W3CDTF">2017-06-19T07:23:00Z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