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60D8" w:rsidRPr="004A60D8" w:rsidRDefault="009453BE" w:rsidP="004A60D8">
      <w:pPr>
        <w:pStyle w:val="Heading1"/>
        <w:spacing w:before="0" w:line="240" w:lineRule="auto"/>
        <w:ind w:left="0"/>
        <w:rPr>
          <w:color w:val="337AB7"/>
          <w:sz w:val="26"/>
        </w:rPr>
      </w:pPr>
      <w:r w:rsidRPr="009453BE">
        <w:rPr>
          <w:color w:val="337AB7"/>
          <w:sz w:val="26"/>
        </w:rPr>
        <w:t xml:space="preserve">Title: </w:t>
      </w:r>
      <w:r w:rsidR="004A60D8">
        <w:rPr>
          <w:color w:val="337AB7"/>
          <w:sz w:val="26"/>
        </w:rPr>
        <w:t xml:space="preserve"> </w:t>
      </w:r>
      <w:r w:rsidR="004A60D8" w:rsidRPr="004A60D8">
        <w:rPr>
          <w:color w:val="337AB7"/>
          <w:sz w:val="26"/>
        </w:rPr>
        <w:t>COMPUTER AIDED CLASSIFICATION OF MARKER PROTEINS FOR CELL SURVIVAL /CELL DEATH</w:t>
      </w:r>
    </w:p>
    <w:p w:rsidR="004A60D8" w:rsidRDefault="004A60D8" w:rsidP="009453BE">
      <w:pPr>
        <w:pStyle w:val="Heading1"/>
        <w:spacing w:before="0" w:line="240" w:lineRule="auto"/>
        <w:ind w:left="0"/>
        <w:rPr>
          <w:color w:val="337AB7"/>
          <w:sz w:val="26"/>
        </w:rPr>
      </w:pPr>
      <w:r>
        <w:rPr>
          <w:color w:val="337AB7"/>
          <w:sz w:val="26"/>
        </w:rPr>
        <w:t xml:space="preserve"> </w:t>
      </w:r>
    </w:p>
    <w:p w:rsidR="00AE3E37" w:rsidRPr="009453BE" w:rsidRDefault="003F3B6F" w:rsidP="003F3B6F">
      <w:pPr>
        <w:pStyle w:val="BodyText"/>
        <w:spacing w:before="73" w:line="198" w:lineRule="exact"/>
        <w:ind w:right="5987"/>
        <w:rPr>
          <w:rFonts w:ascii="Arial"/>
        </w:rPr>
      </w:pPr>
      <w:r>
        <w:rPr>
          <w:rFonts w:ascii="Arial"/>
          <w:sz w:val="16"/>
        </w:rPr>
        <w:t>Shruti Jain</w:t>
      </w:r>
      <w:r w:rsidR="005973B9" w:rsidRPr="009453BE">
        <w:rPr>
          <w:rFonts w:ascii="Arial"/>
          <w:sz w:val="16"/>
        </w:rPr>
        <w:t xml:space="preserve"> PhD, </w:t>
      </w:r>
      <w:r w:rsidR="00C71BA2">
        <w:rPr>
          <w:rFonts w:ascii="Arial"/>
          <w:sz w:val="16"/>
        </w:rPr>
        <w:t>SM</w:t>
      </w:r>
      <w:r>
        <w:rPr>
          <w:rFonts w:ascii="Arial"/>
          <w:sz w:val="16"/>
        </w:rPr>
        <w:t>IEEE, Jaypee University of Information Technology, India</w:t>
      </w:r>
    </w:p>
    <w:p w:rsidR="00AE3E37" w:rsidRPr="009453BE" w:rsidRDefault="00AE3E37">
      <w:pPr>
        <w:rPr>
          <w:rFonts w:ascii="Arial"/>
          <w:sz w:val="20"/>
        </w:rPr>
        <w:sectPr w:rsidR="00AE3E37" w:rsidRPr="009453BE" w:rsidSect="00AB47C4">
          <w:headerReference w:type="default" r:id="rId7"/>
          <w:footerReference w:type="default" r:id="rId8"/>
          <w:type w:val="continuous"/>
          <w:pgSz w:w="11910" w:h="16840"/>
          <w:pgMar w:top="1956" w:right="601" w:bottom="839" w:left="618" w:header="539" w:footer="1291" w:gutter="0"/>
          <w:cols w:space="720"/>
        </w:sectPr>
      </w:pPr>
    </w:p>
    <w:p w:rsidR="004A60D8" w:rsidRDefault="00A9710C" w:rsidP="0037357A">
      <w:pPr>
        <w:pStyle w:val="Heading3"/>
        <w:spacing w:before="147"/>
        <w:jc w:val="both"/>
        <w:rPr>
          <w:color w:val="BF5A14"/>
          <w:sz w:val="18"/>
        </w:rPr>
      </w:pPr>
      <w:r w:rsidRPr="009453BE">
        <w:rPr>
          <w:color w:val="BF5A14"/>
          <w:sz w:val="18"/>
        </w:rPr>
        <w:lastRenderedPageBreak/>
        <w:t>Abstract</w:t>
      </w:r>
      <w:bookmarkStart w:id="0" w:name="_GoBack"/>
      <w:bookmarkEnd w:id="0"/>
    </w:p>
    <w:p w:rsidR="0037357A" w:rsidRDefault="0037357A" w:rsidP="0037357A">
      <w:pPr>
        <w:tabs>
          <w:tab w:val="left" w:pos="180"/>
        </w:tabs>
        <w:autoSpaceDE w:val="0"/>
        <w:autoSpaceDN w:val="0"/>
        <w:adjustRightInd w:val="0"/>
        <w:jc w:val="both"/>
        <w:rPr>
          <w:sz w:val="16"/>
          <w:szCs w:val="18"/>
        </w:rPr>
      </w:pPr>
      <w:r>
        <w:rPr>
          <w:sz w:val="16"/>
          <w:szCs w:val="18"/>
        </w:rPr>
        <w:tab/>
      </w:r>
      <w:r w:rsidR="003F3B6F" w:rsidRPr="00D86E2D">
        <w:rPr>
          <w:sz w:val="16"/>
          <w:szCs w:val="18"/>
        </w:rPr>
        <w:t>The signaling system underlying cell death allows the cell to process input signals capturing information coming from the environment of the cell to lead to one of two possible outputs: cell survival or cell death. This work examines signaling networks that control the survival decision treated with combinations of the pro-death cytokine, tumor necrosis factor-</w:t>
      </w:r>
      <w:r>
        <w:rPr>
          <w:rFonts w:ascii="CMMI8" w:hAnsi="CMMI8"/>
          <w:sz w:val="16"/>
          <w:szCs w:val="18"/>
        </w:rPr>
        <w:t>α</w:t>
      </w:r>
      <w:r w:rsidR="003F3B6F" w:rsidRPr="00D86E2D">
        <w:rPr>
          <w:sz w:val="16"/>
          <w:szCs w:val="18"/>
        </w:rPr>
        <w:t xml:space="preserve"> (TNF), and the pro-survival growth factors, epidermal growth factor (EGF) and insulin.  There are ten different combinations of TNF, EGF and insulin whose values are in ng/ml. We have </w:t>
      </w:r>
      <w:r>
        <w:rPr>
          <w:sz w:val="16"/>
          <w:szCs w:val="18"/>
        </w:rPr>
        <w:t>considered</w:t>
      </w:r>
      <w:r w:rsidR="003F3B6F" w:rsidRPr="00D86E2D">
        <w:rPr>
          <w:sz w:val="16"/>
          <w:szCs w:val="18"/>
        </w:rPr>
        <w:t xml:space="preserve"> the heat map image which is </w:t>
      </w:r>
      <w:r>
        <w:rPr>
          <w:sz w:val="16"/>
          <w:szCs w:val="18"/>
        </w:rPr>
        <w:t xml:space="preserve">showing 11 different proteins </w:t>
      </w:r>
      <w:r w:rsidR="003F3B6F" w:rsidRPr="00D86E2D">
        <w:rPr>
          <w:sz w:val="16"/>
          <w:szCs w:val="18"/>
        </w:rPr>
        <w:t xml:space="preserve">: MK2, JNK, FKHR, MEK, ERK, IRS, AkT, IKK, pAkT, ptAkT and EGFR for the HT carcinoma cells which helps in cell survival/ death. </w:t>
      </w:r>
      <w:r>
        <w:rPr>
          <w:sz w:val="16"/>
          <w:szCs w:val="18"/>
        </w:rPr>
        <w:t>The</w:t>
      </w:r>
      <w:r w:rsidRPr="00D86E2D">
        <w:rPr>
          <w:sz w:val="16"/>
          <w:szCs w:val="18"/>
        </w:rPr>
        <w:t xml:space="preserve"> average of all outputs</w:t>
      </w:r>
      <w:r>
        <w:rPr>
          <w:sz w:val="16"/>
          <w:szCs w:val="18"/>
        </w:rPr>
        <w:t xml:space="preserve"> were taken</w:t>
      </w:r>
      <w:r w:rsidRPr="00D86E2D">
        <w:rPr>
          <w:sz w:val="16"/>
          <w:szCs w:val="18"/>
        </w:rPr>
        <w:t xml:space="preserve"> </w:t>
      </w:r>
      <w:r w:rsidR="00C71BA2">
        <w:rPr>
          <w:sz w:val="16"/>
          <w:szCs w:val="18"/>
        </w:rPr>
        <w:t>which were</w:t>
      </w:r>
      <w:r w:rsidRPr="00D86E2D">
        <w:rPr>
          <w:sz w:val="16"/>
          <w:szCs w:val="18"/>
        </w:rPr>
        <w:t xml:space="preserve"> normaliz</w:t>
      </w:r>
      <w:r w:rsidR="00C71BA2">
        <w:rPr>
          <w:sz w:val="16"/>
          <w:szCs w:val="18"/>
        </w:rPr>
        <w:t>ed</w:t>
      </w:r>
      <w:r w:rsidRPr="00D86E2D">
        <w:rPr>
          <w:sz w:val="16"/>
          <w:szCs w:val="18"/>
        </w:rPr>
        <w:t xml:space="preserve"> to maximum</w:t>
      </w:r>
      <w:r>
        <w:rPr>
          <w:sz w:val="16"/>
          <w:szCs w:val="18"/>
        </w:rPr>
        <w:t xml:space="preserve">. </w:t>
      </w:r>
      <w:r w:rsidRPr="004A60D8">
        <w:rPr>
          <w:sz w:val="16"/>
          <w:szCs w:val="18"/>
        </w:rPr>
        <w:t xml:space="preserve">Data mining methods have the potential to identify groups at high risk. There are different steps for processing the data so as to extract their results:  data collection, data pre-processing, feature extraction, </w:t>
      </w:r>
      <w:r w:rsidR="00C71BA2">
        <w:rPr>
          <w:sz w:val="16"/>
          <w:szCs w:val="18"/>
        </w:rPr>
        <w:t xml:space="preserve">feature selection, </w:t>
      </w:r>
      <w:r w:rsidRPr="004A60D8">
        <w:rPr>
          <w:sz w:val="16"/>
          <w:szCs w:val="18"/>
        </w:rPr>
        <w:t xml:space="preserve">data partitioning, and data classification. </w:t>
      </w:r>
    </w:p>
    <w:p w:rsidR="0037357A" w:rsidRDefault="00C71BA2" w:rsidP="0037357A">
      <w:pPr>
        <w:tabs>
          <w:tab w:val="left" w:pos="180"/>
        </w:tabs>
        <w:autoSpaceDE w:val="0"/>
        <w:autoSpaceDN w:val="0"/>
        <w:adjustRightInd w:val="0"/>
        <w:jc w:val="both"/>
        <w:rPr>
          <w:sz w:val="16"/>
          <w:szCs w:val="18"/>
        </w:rPr>
      </w:pPr>
      <w:r>
        <w:rPr>
          <w:sz w:val="16"/>
          <w:szCs w:val="18"/>
        </w:rPr>
        <w:tab/>
      </w:r>
      <w:r w:rsidR="0037357A" w:rsidRPr="00D86E2D">
        <w:rPr>
          <w:sz w:val="16"/>
          <w:szCs w:val="18"/>
        </w:rPr>
        <w:t xml:space="preserve">In this </w:t>
      </w:r>
      <w:r w:rsidR="0037357A">
        <w:rPr>
          <w:sz w:val="16"/>
          <w:szCs w:val="18"/>
        </w:rPr>
        <w:t>paper</w:t>
      </w:r>
      <w:r w:rsidR="0037357A" w:rsidRPr="00D86E2D">
        <w:rPr>
          <w:sz w:val="16"/>
          <w:szCs w:val="18"/>
        </w:rPr>
        <w:t xml:space="preserve"> different regression analysis methods were discussed on marker proteins. There are different types of regression analysis. Out of which simple regression and multiple regressions was considered. For calculation purpose we have used PLS analysis which calculates squared </w:t>
      </w:r>
      <w:r w:rsidR="0037357A" w:rsidRPr="00D43A85">
        <w:rPr>
          <w:i/>
          <w:sz w:val="16"/>
          <w:szCs w:val="18"/>
        </w:rPr>
        <w:t>r</w:t>
      </w:r>
      <w:r w:rsidR="0037357A" w:rsidRPr="00D86E2D">
        <w:rPr>
          <w:sz w:val="16"/>
          <w:szCs w:val="18"/>
        </w:rPr>
        <w:t xml:space="preserve"> values. We have validated our results by calculating adjusted regression coefficient, predicted regression coefficient regression coefficient cross validation, rm</w:t>
      </w:r>
      <w:r w:rsidR="0037357A" w:rsidRPr="00DA64FF">
        <w:rPr>
          <w:sz w:val="16"/>
          <w:szCs w:val="18"/>
          <w:vertAlign w:val="superscript"/>
        </w:rPr>
        <w:t>2</w:t>
      </w:r>
      <w:r w:rsidR="0037357A" w:rsidRPr="00D86E2D">
        <w:rPr>
          <w:sz w:val="16"/>
          <w:szCs w:val="18"/>
        </w:rPr>
        <w:t xml:space="preserve"> , </w:t>
      </w:r>
      <w:r w:rsidR="0037357A" w:rsidRPr="00DA64FF">
        <w:rPr>
          <w:i/>
          <w:sz w:val="16"/>
          <w:szCs w:val="18"/>
        </w:rPr>
        <w:t>F</w:t>
      </w:r>
      <w:r w:rsidR="0037357A" w:rsidRPr="00D86E2D">
        <w:rPr>
          <w:sz w:val="16"/>
          <w:szCs w:val="18"/>
        </w:rPr>
        <w:t xml:space="preserve">-test values, Coefficient of determination, ANOVA, </w:t>
      </w:r>
      <w:r w:rsidR="00BE11BB">
        <w:rPr>
          <w:i/>
          <w:sz w:val="16"/>
          <w:szCs w:val="18"/>
        </w:rPr>
        <w:t>t</w:t>
      </w:r>
      <w:r w:rsidR="0037357A" w:rsidRPr="00D86E2D">
        <w:rPr>
          <w:sz w:val="16"/>
          <w:szCs w:val="18"/>
        </w:rPr>
        <w:t xml:space="preserve">-value, Durban Watson statistics for the </w:t>
      </w:r>
      <w:r>
        <w:rPr>
          <w:sz w:val="16"/>
          <w:szCs w:val="18"/>
        </w:rPr>
        <w:t>different</w:t>
      </w:r>
      <w:r w:rsidR="0037357A" w:rsidRPr="00D86E2D">
        <w:rPr>
          <w:sz w:val="16"/>
          <w:szCs w:val="18"/>
        </w:rPr>
        <w:t xml:space="preserve"> proteins. Later multiple regressions were used as we have different independent variable</w:t>
      </w:r>
      <w:r>
        <w:rPr>
          <w:sz w:val="16"/>
          <w:szCs w:val="18"/>
        </w:rPr>
        <w:t>s</w:t>
      </w:r>
      <w:r w:rsidR="0037357A" w:rsidRPr="00D86E2D">
        <w:rPr>
          <w:sz w:val="16"/>
          <w:szCs w:val="18"/>
        </w:rPr>
        <w:t xml:space="preserve"> (proteins). </w:t>
      </w:r>
      <w:r>
        <w:rPr>
          <w:sz w:val="16"/>
          <w:szCs w:val="18"/>
        </w:rPr>
        <w:t>To validate the results</w:t>
      </w:r>
      <w:r w:rsidR="0037357A" w:rsidRPr="00D86E2D">
        <w:rPr>
          <w:sz w:val="16"/>
          <w:szCs w:val="18"/>
        </w:rPr>
        <w:t xml:space="preserve"> we have calculated the coefficient, standard error, standard coefficient, tolerance, </w:t>
      </w:r>
      <w:r w:rsidR="0037357A" w:rsidRPr="00DA64FF">
        <w:rPr>
          <w:i/>
          <w:sz w:val="16"/>
          <w:szCs w:val="18"/>
        </w:rPr>
        <w:t>t</w:t>
      </w:r>
      <w:r w:rsidR="0037357A" w:rsidRPr="00D86E2D">
        <w:rPr>
          <w:sz w:val="16"/>
          <w:szCs w:val="18"/>
        </w:rPr>
        <w:t xml:space="preserve"> value and </w:t>
      </w:r>
      <w:r w:rsidR="0037357A" w:rsidRPr="00DA64FF">
        <w:rPr>
          <w:i/>
          <w:sz w:val="16"/>
          <w:szCs w:val="18"/>
        </w:rPr>
        <w:t>p</w:t>
      </w:r>
      <w:r w:rsidR="0037357A" w:rsidRPr="00D86E2D">
        <w:rPr>
          <w:sz w:val="16"/>
          <w:szCs w:val="18"/>
        </w:rPr>
        <w:t xml:space="preserve"> value, variation explanation of predictors and estimators which gives cumulative percentage.</w:t>
      </w:r>
      <w:r w:rsidR="003F3B6F" w:rsidRPr="00D86E2D">
        <w:rPr>
          <w:sz w:val="16"/>
          <w:szCs w:val="18"/>
        </w:rPr>
        <w:t xml:space="preserve"> </w:t>
      </w:r>
    </w:p>
    <w:p w:rsidR="0037357A" w:rsidRPr="00D86E2D" w:rsidRDefault="0037357A" w:rsidP="0037357A">
      <w:pPr>
        <w:tabs>
          <w:tab w:val="left" w:pos="180"/>
        </w:tabs>
        <w:autoSpaceDE w:val="0"/>
        <w:autoSpaceDN w:val="0"/>
        <w:adjustRightInd w:val="0"/>
        <w:jc w:val="both"/>
        <w:rPr>
          <w:sz w:val="16"/>
          <w:szCs w:val="18"/>
        </w:rPr>
      </w:pPr>
      <w:r>
        <w:rPr>
          <w:sz w:val="16"/>
          <w:szCs w:val="18"/>
        </w:rPr>
        <w:tab/>
        <w:t>After analysis we get 7 proteins (</w:t>
      </w:r>
      <w:r w:rsidRPr="00D86E2D">
        <w:rPr>
          <w:sz w:val="16"/>
          <w:szCs w:val="18"/>
        </w:rPr>
        <w:t>AkT, Epidermal growth factor receptor (EGFR), Extracellular-regulated kinase (ERK), c-jun N-terminal kinases(JNK), Mitogen-activated protein kinase-activated protein kinase 2 (MK2), Insulin receptor substrate (IRS) ,  and  Forkhead transcription factor (FKHR)</w:t>
      </w:r>
      <w:r>
        <w:rPr>
          <w:sz w:val="16"/>
          <w:szCs w:val="18"/>
        </w:rPr>
        <w:t>)</w:t>
      </w:r>
      <w:r w:rsidR="00C71BA2">
        <w:rPr>
          <w:sz w:val="16"/>
          <w:szCs w:val="18"/>
        </w:rPr>
        <w:t xml:space="preserve">as the marker (best) proteins </w:t>
      </w:r>
      <w:r>
        <w:rPr>
          <w:sz w:val="16"/>
          <w:szCs w:val="18"/>
        </w:rPr>
        <w:t xml:space="preserve">which were used for classification.  </w:t>
      </w:r>
      <w:r w:rsidRPr="00D86E2D">
        <w:rPr>
          <w:sz w:val="16"/>
          <w:szCs w:val="18"/>
        </w:rPr>
        <w:t>A CAD system for the classification of MAPK proteins (ERK, JNK and p38/MK2), receptor proteins (EGFR and IRS) and AkT for HT-29 human colon adenocarcinoma cells using different wavelet transform (discrete wavelet filter and gabor wavelet filter) for different classification techniques which gives decision on apoptosis-survival.  Till yet all the communicated thesis</w:t>
      </w:r>
      <w:r w:rsidR="00C71BA2">
        <w:rPr>
          <w:sz w:val="16"/>
          <w:szCs w:val="18"/>
        </w:rPr>
        <w:t>/ paper</w:t>
      </w:r>
      <w:r w:rsidRPr="00D86E2D">
        <w:rPr>
          <w:sz w:val="16"/>
          <w:szCs w:val="18"/>
        </w:rPr>
        <w:t xml:space="preserve"> have done analysis on gray scale images while </w:t>
      </w:r>
      <w:r w:rsidR="00C71BA2">
        <w:rPr>
          <w:sz w:val="16"/>
          <w:szCs w:val="18"/>
        </w:rPr>
        <w:t>here</w:t>
      </w:r>
      <w:r w:rsidRPr="00D86E2D">
        <w:rPr>
          <w:sz w:val="16"/>
          <w:szCs w:val="18"/>
        </w:rPr>
        <w:t xml:space="preserve"> we have worked with coloured images. The maximum accuracy of 80% was obtained using bior 3.3 wavelet energy descriptors by using SSVM classifier for MAPK proteins, accuracy of 86.67 % was obtained using SVM classifier for receptor proteins and accuracy of 80% was obtained using biorthogonal (bior 4.4) &amp; daubechies (db6) wavelet transforms by using SSVM classifier for AkT proteins. </w:t>
      </w:r>
    </w:p>
    <w:p w:rsidR="0037357A" w:rsidRPr="0037357A" w:rsidRDefault="0037357A" w:rsidP="0037357A">
      <w:pPr>
        <w:tabs>
          <w:tab w:val="left" w:pos="180"/>
        </w:tabs>
        <w:autoSpaceDE w:val="0"/>
        <w:autoSpaceDN w:val="0"/>
        <w:adjustRightInd w:val="0"/>
        <w:jc w:val="both"/>
        <w:rPr>
          <w:sz w:val="16"/>
          <w:szCs w:val="18"/>
        </w:rPr>
      </w:pPr>
    </w:p>
    <w:p w:rsidR="00AE3E37" w:rsidRDefault="00A9710C">
      <w:pPr>
        <w:pStyle w:val="Heading3"/>
        <w:spacing w:before="74"/>
        <w:rPr>
          <w:color w:val="BF5A14"/>
          <w:sz w:val="18"/>
        </w:rPr>
      </w:pPr>
      <w:r w:rsidRPr="009453BE">
        <w:rPr>
          <w:color w:val="BF5A14"/>
          <w:sz w:val="18"/>
        </w:rPr>
        <w:t>Image</w:t>
      </w:r>
      <w:r w:rsidR="009453BE" w:rsidRPr="009453BE">
        <w:rPr>
          <w:color w:val="BF5A14"/>
          <w:sz w:val="18"/>
        </w:rPr>
        <w:t xml:space="preserve"> (If Any)</w:t>
      </w:r>
    </w:p>
    <w:p w:rsidR="003F3B6F" w:rsidRDefault="003F3B6F">
      <w:pPr>
        <w:pStyle w:val="Heading3"/>
        <w:spacing w:before="74"/>
        <w:rPr>
          <w:color w:val="BF5A14"/>
          <w:sz w:val="18"/>
        </w:rPr>
      </w:pPr>
      <w:r w:rsidRPr="003F3B6F">
        <w:rPr>
          <w:noProof/>
          <w:color w:val="BF5A14"/>
          <w:sz w:val="18"/>
          <w:lang w:val="en-IN" w:eastAsia="en-IN"/>
        </w:rPr>
        <w:drawing>
          <wp:inline distT="0" distB="0" distL="0" distR="0">
            <wp:extent cx="2611130" cy="2024744"/>
            <wp:effectExtent l="19050" t="0" r="0" b="0"/>
            <wp:docPr id="6" name="Picture 1" descr="final on 290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al on 290811.JPG"/>
                    <pic:cNvPicPr/>
                  </pic:nvPicPr>
                  <pic:blipFill>
                    <a:blip r:embed="rId9" cstate="print"/>
                    <a:stretch>
                      <a:fillRect/>
                    </a:stretch>
                  </pic:blipFill>
                  <pic:spPr>
                    <a:xfrm>
                      <a:off x="0" y="0"/>
                      <a:ext cx="2617784" cy="2029904"/>
                    </a:xfrm>
                    <a:prstGeom prst="rect">
                      <a:avLst/>
                    </a:prstGeom>
                  </pic:spPr>
                </pic:pic>
              </a:graphicData>
            </a:graphic>
          </wp:inline>
        </w:drawing>
      </w:r>
    </w:p>
    <w:p w:rsidR="003F3B6F" w:rsidRPr="003F3B6F" w:rsidRDefault="009453BE" w:rsidP="003F3B6F">
      <w:pPr>
        <w:spacing w:line="204" w:lineRule="exact"/>
        <w:rPr>
          <w:rFonts w:ascii="Arial"/>
          <w:b/>
          <w:sz w:val="18"/>
        </w:rPr>
      </w:pPr>
      <w:r w:rsidRPr="009453BE">
        <w:rPr>
          <w:rFonts w:ascii="Arial"/>
          <w:b/>
          <w:color w:val="BF5A14"/>
          <w:sz w:val="18"/>
        </w:rPr>
        <w:lastRenderedPageBreak/>
        <w:t>Recent Publications (If Any</w:t>
      </w:r>
      <w:r w:rsidR="005973B9" w:rsidRPr="009453BE">
        <w:rPr>
          <w:rFonts w:ascii="Arial"/>
          <w:b/>
          <w:color w:val="BF5A14"/>
          <w:sz w:val="18"/>
        </w:rPr>
        <w:t>)</w:t>
      </w:r>
      <w:r w:rsidR="003F3B6F" w:rsidRPr="003F3B6F">
        <w:rPr>
          <w:sz w:val="16"/>
        </w:rPr>
        <w:t xml:space="preserve"> </w:t>
      </w:r>
    </w:p>
    <w:p w:rsidR="003F3B6F" w:rsidRPr="003F3B6F" w:rsidRDefault="00E521BD" w:rsidP="003F3B6F">
      <w:pPr>
        <w:pStyle w:val="BodyText"/>
        <w:widowControl/>
        <w:numPr>
          <w:ilvl w:val="0"/>
          <w:numId w:val="3"/>
        </w:numPr>
        <w:tabs>
          <w:tab w:val="left" w:pos="284"/>
          <w:tab w:val="left" w:pos="993"/>
        </w:tabs>
        <w:jc w:val="both"/>
        <w:rPr>
          <w:rFonts w:ascii="Calibri" w:hAnsi="Calibri"/>
          <w:spacing w:val="-5"/>
          <w:sz w:val="16"/>
        </w:rPr>
      </w:pPr>
      <w:r>
        <w:rPr>
          <w:rFonts w:ascii="Calibri" w:hAnsi="Calibri"/>
          <w:spacing w:val="-5"/>
          <w:sz w:val="16"/>
        </w:rPr>
        <w:t xml:space="preserve">Jain </w:t>
      </w:r>
      <w:r w:rsidRPr="003F3B6F">
        <w:rPr>
          <w:rFonts w:ascii="Calibri" w:hAnsi="Calibri"/>
          <w:spacing w:val="-5"/>
          <w:sz w:val="16"/>
        </w:rPr>
        <w:t>S</w:t>
      </w:r>
      <w:r>
        <w:rPr>
          <w:rFonts w:ascii="Calibri" w:hAnsi="Calibri"/>
          <w:spacing w:val="-5"/>
          <w:sz w:val="16"/>
        </w:rPr>
        <w:t xml:space="preserve">.  (2012) </w:t>
      </w:r>
      <w:r w:rsidR="003F3B6F" w:rsidRPr="003F3B6F">
        <w:rPr>
          <w:rFonts w:ascii="Calibri" w:hAnsi="Calibri"/>
          <w:spacing w:val="-5"/>
          <w:sz w:val="16"/>
        </w:rPr>
        <w:t>Communication of signals and responses leading to cell survival / cell death using Engineered Regulatory Networks. PhD Dissertation, Jaypee University of Information Technology, Solan, Himachal Pradesh, India</w:t>
      </w:r>
      <w:r>
        <w:rPr>
          <w:rFonts w:ascii="Calibri" w:hAnsi="Calibri"/>
          <w:spacing w:val="-5"/>
          <w:sz w:val="16"/>
        </w:rPr>
        <w:t>.</w:t>
      </w:r>
    </w:p>
    <w:p w:rsidR="003F3B6F" w:rsidRPr="003F3B6F" w:rsidRDefault="003F3B6F" w:rsidP="003F3B6F">
      <w:pPr>
        <w:pStyle w:val="ListParagraph"/>
        <w:widowControl/>
        <w:numPr>
          <w:ilvl w:val="0"/>
          <w:numId w:val="3"/>
        </w:numPr>
        <w:tabs>
          <w:tab w:val="left" w:pos="284"/>
        </w:tabs>
        <w:autoSpaceDE w:val="0"/>
        <w:autoSpaceDN w:val="0"/>
        <w:adjustRightInd w:val="0"/>
        <w:spacing w:before="0" w:line="240" w:lineRule="auto"/>
        <w:contextualSpacing/>
        <w:rPr>
          <w:rFonts w:eastAsia="Tw Cen MT" w:cs="Tw Cen MT"/>
          <w:spacing w:val="-5"/>
          <w:sz w:val="16"/>
          <w:szCs w:val="18"/>
        </w:rPr>
      </w:pPr>
      <w:r w:rsidRPr="003F3B6F">
        <w:rPr>
          <w:rFonts w:eastAsia="Tw Cen MT" w:cs="Tw Cen MT"/>
          <w:spacing w:val="-5"/>
          <w:sz w:val="16"/>
          <w:szCs w:val="18"/>
        </w:rPr>
        <w:t>Weiss</w:t>
      </w:r>
      <w:r w:rsidR="00E521BD" w:rsidRPr="00E521BD">
        <w:rPr>
          <w:rFonts w:eastAsia="Tw Cen MT" w:cs="Tw Cen MT"/>
          <w:spacing w:val="-5"/>
          <w:sz w:val="16"/>
          <w:szCs w:val="18"/>
        </w:rPr>
        <w:t xml:space="preserve"> </w:t>
      </w:r>
      <w:r w:rsidR="00E521BD" w:rsidRPr="003F3B6F">
        <w:rPr>
          <w:rFonts w:eastAsia="Tw Cen MT" w:cs="Tw Cen MT"/>
          <w:spacing w:val="-5"/>
          <w:sz w:val="16"/>
          <w:szCs w:val="18"/>
        </w:rPr>
        <w:t>R</w:t>
      </w:r>
      <w:r w:rsidR="00E521BD">
        <w:rPr>
          <w:rFonts w:eastAsia="Tw Cen MT" w:cs="Tw Cen MT"/>
          <w:spacing w:val="-5"/>
          <w:sz w:val="16"/>
          <w:szCs w:val="18"/>
        </w:rPr>
        <w:t xml:space="preserve"> (2001)</w:t>
      </w:r>
      <w:r w:rsidRPr="003F3B6F">
        <w:rPr>
          <w:rFonts w:eastAsia="Tw Cen MT" w:cs="Tw Cen MT"/>
          <w:spacing w:val="-5"/>
          <w:sz w:val="16"/>
          <w:szCs w:val="18"/>
        </w:rPr>
        <w:t xml:space="preserve"> Cellular computation and communications using engineered genetic regulatory networks. PhD Dissertation, MIT.</w:t>
      </w:r>
    </w:p>
    <w:p w:rsidR="003F3B6F" w:rsidRPr="003F3B6F" w:rsidRDefault="003F3B6F" w:rsidP="003F3B6F">
      <w:pPr>
        <w:pStyle w:val="ListParagraph"/>
        <w:widowControl/>
        <w:numPr>
          <w:ilvl w:val="0"/>
          <w:numId w:val="3"/>
        </w:numPr>
        <w:tabs>
          <w:tab w:val="left" w:pos="284"/>
        </w:tabs>
        <w:autoSpaceDE w:val="0"/>
        <w:autoSpaceDN w:val="0"/>
        <w:adjustRightInd w:val="0"/>
        <w:spacing w:before="0" w:line="240" w:lineRule="auto"/>
        <w:contextualSpacing/>
        <w:rPr>
          <w:rFonts w:eastAsia="Tw Cen MT" w:cs="Tw Cen MT"/>
          <w:spacing w:val="-5"/>
          <w:sz w:val="16"/>
          <w:szCs w:val="18"/>
        </w:rPr>
      </w:pPr>
      <w:r w:rsidRPr="003F3B6F">
        <w:rPr>
          <w:rFonts w:eastAsia="Tw Cen MT" w:cs="Tw Cen MT"/>
          <w:spacing w:val="-5"/>
          <w:sz w:val="16"/>
          <w:szCs w:val="18"/>
        </w:rPr>
        <w:t>Gaudet</w:t>
      </w:r>
      <w:r w:rsidR="00E521BD" w:rsidRPr="00E521BD">
        <w:rPr>
          <w:rFonts w:eastAsia="Tw Cen MT" w:cs="Tw Cen MT"/>
          <w:spacing w:val="-5"/>
          <w:sz w:val="16"/>
          <w:szCs w:val="18"/>
        </w:rPr>
        <w:t xml:space="preserve"> </w:t>
      </w:r>
      <w:r w:rsidR="00E521BD" w:rsidRPr="003F3B6F">
        <w:rPr>
          <w:rFonts w:eastAsia="Tw Cen MT" w:cs="Tw Cen MT"/>
          <w:spacing w:val="-5"/>
          <w:sz w:val="16"/>
          <w:szCs w:val="18"/>
        </w:rPr>
        <w:t>S</w:t>
      </w:r>
      <w:r w:rsidRPr="003F3B6F">
        <w:rPr>
          <w:rFonts w:eastAsia="Tw Cen MT" w:cs="Tw Cen MT"/>
          <w:spacing w:val="-5"/>
          <w:sz w:val="16"/>
          <w:szCs w:val="18"/>
        </w:rPr>
        <w:t>, Kevin</w:t>
      </w:r>
      <w:r w:rsidR="00E521BD" w:rsidRPr="00E521BD">
        <w:rPr>
          <w:rFonts w:eastAsia="Tw Cen MT" w:cs="Tw Cen MT"/>
          <w:spacing w:val="-5"/>
          <w:sz w:val="16"/>
          <w:szCs w:val="18"/>
        </w:rPr>
        <w:t xml:space="preserve"> </w:t>
      </w:r>
      <w:r w:rsidR="00E521BD" w:rsidRPr="003F3B6F">
        <w:rPr>
          <w:rFonts w:eastAsia="Tw Cen MT" w:cs="Tw Cen MT"/>
          <w:spacing w:val="-5"/>
          <w:sz w:val="16"/>
          <w:szCs w:val="18"/>
        </w:rPr>
        <w:t>JA</w:t>
      </w:r>
      <w:r w:rsidRPr="003F3B6F">
        <w:rPr>
          <w:rFonts w:eastAsia="Tw Cen MT" w:cs="Tw Cen MT"/>
          <w:spacing w:val="-5"/>
          <w:sz w:val="16"/>
          <w:szCs w:val="18"/>
        </w:rPr>
        <w:t>, John</w:t>
      </w:r>
      <w:r w:rsidR="00E521BD" w:rsidRPr="00E521BD">
        <w:rPr>
          <w:rFonts w:eastAsia="Tw Cen MT" w:cs="Tw Cen MT"/>
          <w:spacing w:val="-5"/>
          <w:sz w:val="16"/>
          <w:szCs w:val="18"/>
        </w:rPr>
        <w:t xml:space="preserve"> </w:t>
      </w:r>
      <w:r w:rsidR="00E521BD" w:rsidRPr="003F3B6F">
        <w:rPr>
          <w:rFonts w:eastAsia="Tw Cen MT" w:cs="Tw Cen MT"/>
          <w:spacing w:val="-5"/>
          <w:sz w:val="16"/>
          <w:szCs w:val="18"/>
        </w:rPr>
        <w:t>AG</w:t>
      </w:r>
      <w:r w:rsidRPr="003F3B6F">
        <w:rPr>
          <w:rFonts w:eastAsia="Tw Cen MT" w:cs="Tw Cen MT"/>
          <w:spacing w:val="-5"/>
          <w:sz w:val="16"/>
          <w:szCs w:val="18"/>
        </w:rPr>
        <w:t>, Emily</w:t>
      </w:r>
      <w:r w:rsidR="00E521BD" w:rsidRPr="00E521BD">
        <w:rPr>
          <w:rFonts w:eastAsia="Tw Cen MT" w:cs="Tw Cen MT"/>
          <w:spacing w:val="-5"/>
          <w:sz w:val="16"/>
          <w:szCs w:val="18"/>
        </w:rPr>
        <w:t xml:space="preserve"> </w:t>
      </w:r>
      <w:r w:rsidR="00E521BD" w:rsidRPr="003F3B6F">
        <w:rPr>
          <w:rFonts w:eastAsia="Tw Cen MT" w:cs="Tw Cen MT"/>
          <w:spacing w:val="-5"/>
          <w:sz w:val="16"/>
          <w:szCs w:val="18"/>
        </w:rPr>
        <w:t>PA</w:t>
      </w:r>
      <w:r w:rsidRPr="003F3B6F">
        <w:rPr>
          <w:rFonts w:eastAsia="Tw Cen MT" w:cs="Tw Cen MT"/>
          <w:spacing w:val="-5"/>
          <w:sz w:val="16"/>
          <w:szCs w:val="18"/>
        </w:rPr>
        <w:t>, Douglas</w:t>
      </w:r>
      <w:r w:rsidR="00E521BD" w:rsidRPr="00E521BD">
        <w:rPr>
          <w:rFonts w:eastAsia="Tw Cen MT" w:cs="Tw Cen MT"/>
          <w:spacing w:val="-5"/>
          <w:sz w:val="16"/>
          <w:szCs w:val="18"/>
        </w:rPr>
        <w:t xml:space="preserve"> </w:t>
      </w:r>
      <w:r w:rsidR="00E521BD" w:rsidRPr="003F3B6F">
        <w:rPr>
          <w:rFonts w:eastAsia="Tw Cen MT" w:cs="Tw Cen MT"/>
          <w:spacing w:val="-5"/>
          <w:sz w:val="16"/>
          <w:szCs w:val="18"/>
        </w:rPr>
        <w:t>LA</w:t>
      </w:r>
      <w:r w:rsidRPr="003F3B6F">
        <w:rPr>
          <w:rFonts w:eastAsia="Tw Cen MT" w:cs="Tw Cen MT"/>
          <w:spacing w:val="-5"/>
          <w:sz w:val="16"/>
          <w:szCs w:val="18"/>
        </w:rPr>
        <w:t>, and Peter</w:t>
      </w:r>
      <w:r w:rsidR="00E521BD" w:rsidRPr="00E521BD">
        <w:rPr>
          <w:rFonts w:eastAsia="Tw Cen MT" w:cs="Tw Cen MT"/>
          <w:spacing w:val="-5"/>
          <w:sz w:val="16"/>
          <w:szCs w:val="18"/>
        </w:rPr>
        <w:t xml:space="preserve"> </w:t>
      </w:r>
      <w:r w:rsidR="00E521BD" w:rsidRPr="003F3B6F">
        <w:rPr>
          <w:rFonts w:eastAsia="Tw Cen MT" w:cs="Tw Cen MT"/>
          <w:spacing w:val="-5"/>
          <w:sz w:val="16"/>
          <w:szCs w:val="18"/>
        </w:rPr>
        <w:t>SK</w:t>
      </w:r>
      <w:r w:rsidRPr="003F3B6F">
        <w:rPr>
          <w:rFonts w:eastAsia="Tw Cen MT" w:cs="Tw Cen MT"/>
          <w:spacing w:val="-5"/>
          <w:sz w:val="16"/>
          <w:szCs w:val="18"/>
        </w:rPr>
        <w:t>.</w:t>
      </w:r>
      <w:r w:rsidR="00E521BD">
        <w:rPr>
          <w:rFonts w:eastAsia="Tw Cen MT" w:cs="Tw Cen MT"/>
          <w:spacing w:val="-5"/>
          <w:sz w:val="16"/>
          <w:szCs w:val="18"/>
        </w:rPr>
        <w:t xml:space="preserve"> (2005)</w:t>
      </w:r>
      <w:r w:rsidRPr="003F3B6F">
        <w:rPr>
          <w:rFonts w:eastAsia="Tw Cen MT" w:cs="Tw Cen MT"/>
          <w:spacing w:val="-5"/>
          <w:sz w:val="16"/>
          <w:szCs w:val="18"/>
        </w:rPr>
        <w:t xml:space="preserve"> A compendium of signals and responses trigerred by prodeath and prosurvival cytokines. Manuscript M500158-MCP200.</w:t>
      </w:r>
    </w:p>
    <w:p w:rsidR="003F3B6F" w:rsidRPr="003F3B6F" w:rsidRDefault="003F3B6F" w:rsidP="003F3B6F">
      <w:pPr>
        <w:pStyle w:val="ListParagraph"/>
        <w:widowControl/>
        <w:numPr>
          <w:ilvl w:val="0"/>
          <w:numId w:val="3"/>
        </w:numPr>
        <w:tabs>
          <w:tab w:val="left" w:pos="284"/>
        </w:tabs>
        <w:autoSpaceDE w:val="0"/>
        <w:autoSpaceDN w:val="0"/>
        <w:adjustRightInd w:val="0"/>
        <w:spacing w:before="0" w:line="240" w:lineRule="auto"/>
        <w:contextualSpacing/>
        <w:rPr>
          <w:rFonts w:eastAsia="Tw Cen MT" w:cs="Tw Cen MT"/>
          <w:spacing w:val="-5"/>
          <w:sz w:val="16"/>
          <w:szCs w:val="18"/>
        </w:rPr>
      </w:pPr>
      <w:r w:rsidRPr="003F3B6F">
        <w:rPr>
          <w:rFonts w:eastAsia="Tw Cen MT" w:cs="Tw Cen MT"/>
          <w:spacing w:val="-5"/>
          <w:sz w:val="16"/>
          <w:szCs w:val="18"/>
        </w:rPr>
        <w:t>Normanno</w:t>
      </w:r>
      <w:r w:rsidR="00E521BD" w:rsidRPr="00E521BD">
        <w:rPr>
          <w:rFonts w:eastAsia="Tw Cen MT" w:cs="Tw Cen MT"/>
          <w:spacing w:val="-5"/>
          <w:sz w:val="16"/>
          <w:szCs w:val="18"/>
        </w:rPr>
        <w:t xml:space="preserve"> </w:t>
      </w:r>
      <w:r w:rsidR="00E521BD" w:rsidRPr="003F3B6F">
        <w:rPr>
          <w:rFonts w:eastAsia="Tw Cen MT" w:cs="Tw Cen MT"/>
          <w:spacing w:val="-5"/>
          <w:sz w:val="16"/>
          <w:szCs w:val="18"/>
        </w:rPr>
        <w:t>N</w:t>
      </w:r>
      <w:r w:rsidRPr="003F3B6F">
        <w:rPr>
          <w:rFonts w:eastAsia="Tw Cen MT" w:cs="Tw Cen MT"/>
          <w:spacing w:val="-5"/>
          <w:sz w:val="16"/>
          <w:szCs w:val="18"/>
        </w:rPr>
        <w:t>, De Luca</w:t>
      </w:r>
      <w:r w:rsidR="00E521BD" w:rsidRPr="00E521BD">
        <w:rPr>
          <w:rFonts w:eastAsia="Tw Cen MT" w:cs="Tw Cen MT"/>
          <w:spacing w:val="-5"/>
          <w:sz w:val="16"/>
          <w:szCs w:val="18"/>
        </w:rPr>
        <w:t xml:space="preserve"> </w:t>
      </w:r>
      <w:r w:rsidR="00E521BD" w:rsidRPr="003F3B6F">
        <w:rPr>
          <w:rFonts w:eastAsia="Tw Cen MT" w:cs="Tw Cen MT"/>
          <w:spacing w:val="-5"/>
          <w:sz w:val="16"/>
          <w:szCs w:val="18"/>
        </w:rPr>
        <w:t>A</w:t>
      </w:r>
      <w:r w:rsidRPr="003F3B6F">
        <w:rPr>
          <w:rFonts w:eastAsia="Tw Cen MT" w:cs="Tw Cen MT"/>
          <w:spacing w:val="-5"/>
          <w:sz w:val="16"/>
          <w:szCs w:val="18"/>
        </w:rPr>
        <w:t>, Bianco</w:t>
      </w:r>
      <w:r w:rsidR="00E521BD" w:rsidRPr="00E521BD">
        <w:rPr>
          <w:rFonts w:eastAsia="Tw Cen MT" w:cs="Tw Cen MT"/>
          <w:spacing w:val="-5"/>
          <w:sz w:val="16"/>
          <w:szCs w:val="18"/>
        </w:rPr>
        <w:t xml:space="preserve"> </w:t>
      </w:r>
      <w:r w:rsidR="00E521BD" w:rsidRPr="003F3B6F">
        <w:rPr>
          <w:rFonts w:eastAsia="Tw Cen MT" w:cs="Tw Cen MT"/>
          <w:spacing w:val="-5"/>
          <w:sz w:val="16"/>
          <w:szCs w:val="18"/>
        </w:rPr>
        <w:t>C</w:t>
      </w:r>
      <w:r w:rsidRPr="003F3B6F">
        <w:rPr>
          <w:rFonts w:eastAsia="Tw Cen MT" w:cs="Tw Cen MT"/>
          <w:spacing w:val="-5"/>
          <w:sz w:val="16"/>
          <w:szCs w:val="18"/>
        </w:rPr>
        <w:t>, Strizzi</w:t>
      </w:r>
      <w:r w:rsidR="00E521BD" w:rsidRPr="00E521BD">
        <w:rPr>
          <w:rFonts w:eastAsia="Tw Cen MT" w:cs="Tw Cen MT"/>
          <w:spacing w:val="-5"/>
          <w:sz w:val="16"/>
          <w:szCs w:val="18"/>
        </w:rPr>
        <w:t xml:space="preserve"> </w:t>
      </w:r>
      <w:r w:rsidR="00E521BD" w:rsidRPr="003F3B6F">
        <w:rPr>
          <w:rFonts w:eastAsia="Tw Cen MT" w:cs="Tw Cen MT"/>
          <w:spacing w:val="-5"/>
          <w:sz w:val="16"/>
          <w:szCs w:val="18"/>
        </w:rPr>
        <w:t>L</w:t>
      </w:r>
      <w:r w:rsidRPr="003F3B6F">
        <w:rPr>
          <w:rFonts w:eastAsia="Tw Cen MT" w:cs="Tw Cen MT"/>
          <w:spacing w:val="-5"/>
          <w:sz w:val="16"/>
          <w:szCs w:val="18"/>
        </w:rPr>
        <w:t>, Mancino</w:t>
      </w:r>
      <w:r w:rsidR="00E521BD" w:rsidRPr="003F3B6F">
        <w:rPr>
          <w:rFonts w:eastAsia="Tw Cen MT" w:cs="Tw Cen MT"/>
          <w:spacing w:val="-5"/>
          <w:sz w:val="16"/>
          <w:szCs w:val="18"/>
        </w:rPr>
        <w:t xml:space="preserve"> M</w:t>
      </w:r>
      <w:r w:rsidRPr="003F3B6F">
        <w:rPr>
          <w:rFonts w:eastAsia="Tw Cen MT" w:cs="Tw Cen MT"/>
          <w:spacing w:val="-5"/>
          <w:sz w:val="16"/>
          <w:szCs w:val="18"/>
        </w:rPr>
        <w:t>, Maiello</w:t>
      </w:r>
      <w:r w:rsidR="00E521BD" w:rsidRPr="00E521BD">
        <w:rPr>
          <w:rFonts w:eastAsia="Tw Cen MT" w:cs="Tw Cen MT"/>
          <w:spacing w:val="-5"/>
          <w:sz w:val="16"/>
          <w:szCs w:val="18"/>
        </w:rPr>
        <w:t xml:space="preserve"> </w:t>
      </w:r>
      <w:r w:rsidR="00E521BD" w:rsidRPr="003F3B6F">
        <w:rPr>
          <w:rFonts w:eastAsia="Tw Cen MT" w:cs="Tw Cen MT"/>
          <w:spacing w:val="-5"/>
          <w:sz w:val="16"/>
          <w:szCs w:val="18"/>
        </w:rPr>
        <w:t>MR</w:t>
      </w:r>
      <w:r w:rsidRPr="003F3B6F">
        <w:rPr>
          <w:rFonts w:eastAsia="Tw Cen MT" w:cs="Tw Cen MT"/>
          <w:spacing w:val="-5"/>
          <w:sz w:val="16"/>
          <w:szCs w:val="18"/>
        </w:rPr>
        <w:t>, Carotenuto</w:t>
      </w:r>
      <w:r w:rsidR="00E521BD" w:rsidRPr="00E521BD">
        <w:rPr>
          <w:rFonts w:eastAsia="Tw Cen MT" w:cs="Tw Cen MT"/>
          <w:spacing w:val="-5"/>
          <w:sz w:val="16"/>
          <w:szCs w:val="18"/>
        </w:rPr>
        <w:t xml:space="preserve"> </w:t>
      </w:r>
      <w:r w:rsidR="00E521BD" w:rsidRPr="003F3B6F">
        <w:rPr>
          <w:rFonts w:eastAsia="Tw Cen MT" w:cs="Tw Cen MT"/>
          <w:spacing w:val="-5"/>
          <w:sz w:val="16"/>
          <w:szCs w:val="18"/>
        </w:rPr>
        <w:t>A</w:t>
      </w:r>
      <w:r w:rsidRPr="003F3B6F">
        <w:rPr>
          <w:rFonts w:eastAsia="Tw Cen MT" w:cs="Tw Cen MT"/>
          <w:spacing w:val="-5"/>
          <w:sz w:val="16"/>
          <w:szCs w:val="18"/>
        </w:rPr>
        <w:t>, De Feo</w:t>
      </w:r>
      <w:r w:rsidR="00E521BD" w:rsidRPr="00E521BD">
        <w:rPr>
          <w:rFonts w:eastAsia="Tw Cen MT" w:cs="Tw Cen MT"/>
          <w:spacing w:val="-5"/>
          <w:sz w:val="16"/>
          <w:szCs w:val="18"/>
        </w:rPr>
        <w:t xml:space="preserve"> </w:t>
      </w:r>
      <w:r w:rsidR="00E521BD" w:rsidRPr="003F3B6F">
        <w:rPr>
          <w:rFonts w:eastAsia="Tw Cen MT" w:cs="Tw Cen MT"/>
          <w:spacing w:val="-5"/>
          <w:sz w:val="16"/>
          <w:szCs w:val="18"/>
        </w:rPr>
        <w:t>G</w:t>
      </w:r>
      <w:r w:rsidRPr="003F3B6F">
        <w:rPr>
          <w:rFonts w:eastAsia="Tw Cen MT" w:cs="Tw Cen MT"/>
          <w:spacing w:val="-5"/>
          <w:sz w:val="16"/>
          <w:szCs w:val="18"/>
        </w:rPr>
        <w:t xml:space="preserve">, Caponiqro </w:t>
      </w:r>
      <w:r w:rsidR="00E521BD" w:rsidRPr="003F3B6F">
        <w:rPr>
          <w:rFonts w:eastAsia="Tw Cen MT" w:cs="Tw Cen MT"/>
          <w:spacing w:val="-5"/>
          <w:sz w:val="16"/>
          <w:szCs w:val="18"/>
        </w:rPr>
        <w:t xml:space="preserve">F </w:t>
      </w:r>
      <w:r w:rsidRPr="003F3B6F">
        <w:rPr>
          <w:rFonts w:eastAsia="Tw Cen MT" w:cs="Tw Cen MT"/>
          <w:spacing w:val="-5"/>
          <w:sz w:val="16"/>
          <w:szCs w:val="18"/>
        </w:rPr>
        <w:t>and Salomon</w:t>
      </w:r>
      <w:r w:rsidR="00E521BD" w:rsidRPr="00E521BD">
        <w:rPr>
          <w:rFonts w:eastAsia="Tw Cen MT" w:cs="Tw Cen MT"/>
          <w:spacing w:val="-5"/>
          <w:sz w:val="16"/>
          <w:szCs w:val="18"/>
        </w:rPr>
        <w:t xml:space="preserve"> </w:t>
      </w:r>
      <w:r w:rsidR="00E521BD" w:rsidRPr="003F3B6F">
        <w:rPr>
          <w:rFonts w:eastAsia="Tw Cen MT" w:cs="Tw Cen MT"/>
          <w:spacing w:val="-5"/>
          <w:sz w:val="16"/>
          <w:szCs w:val="18"/>
        </w:rPr>
        <w:t>DS</w:t>
      </w:r>
      <w:r w:rsidRPr="003F3B6F">
        <w:rPr>
          <w:rFonts w:eastAsia="Tw Cen MT" w:cs="Tw Cen MT"/>
          <w:spacing w:val="-5"/>
          <w:sz w:val="16"/>
          <w:szCs w:val="18"/>
        </w:rPr>
        <w:t>.</w:t>
      </w:r>
      <w:r w:rsidR="00E521BD">
        <w:rPr>
          <w:rFonts w:eastAsia="Tw Cen MT" w:cs="Tw Cen MT"/>
          <w:spacing w:val="-5"/>
          <w:sz w:val="16"/>
          <w:szCs w:val="18"/>
        </w:rPr>
        <w:t xml:space="preserve"> (2006)</w:t>
      </w:r>
      <w:r w:rsidRPr="003F3B6F">
        <w:rPr>
          <w:rFonts w:eastAsia="Tw Cen MT" w:cs="Tw Cen MT"/>
          <w:spacing w:val="-5"/>
          <w:sz w:val="16"/>
          <w:szCs w:val="18"/>
        </w:rPr>
        <w:t xml:space="preserve"> Epidermal growth factor receptor (EGFR) signaling. Cancer Gene.</w:t>
      </w:r>
      <w:r w:rsidR="00E521BD">
        <w:rPr>
          <w:rFonts w:eastAsia="Tw Cen MT" w:cs="Tw Cen MT"/>
          <w:spacing w:val="-5"/>
          <w:sz w:val="16"/>
          <w:szCs w:val="18"/>
        </w:rPr>
        <w:t xml:space="preserve"> 366 : </w:t>
      </w:r>
      <w:r w:rsidRPr="003F3B6F">
        <w:rPr>
          <w:rFonts w:eastAsia="Tw Cen MT" w:cs="Tw Cen MT"/>
          <w:spacing w:val="-5"/>
          <w:sz w:val="16"/>
          <w:szCs w:val="18"/>
        </w:rPr>
        <w:t xml:space="preserve">2–16. </w:t>
      </w:r>
    </w:p>
    <w:p w:rsidR="003F3B6F" w:rsidRPr="003F3B6F" w:rsidRDefault="003F3B6F" w:rsidP="003F3B6F">
      <w:pPr>
        <w:pStyle w:val="ListParagraph"/>
        <w:widowControl/>
        <w:numPr>
          <w:ilvl w:val="0"/>
          <w:numId w:val="3"/>
        </w:numPr>
        <w:tabs>
          <w:tab w:val="left" w:pos="284"/>
          <w:tab w:val="left" w:pos="709"/>
          <w:tab w:val="left" w:pos="851"/>
        </w:tabs>
        <w:autoSpaceDE w:val="0"/>
        <w:autoSpaceDN w:val="0"/>
        <w:adjustRightInd w:val="0"/>
        <w:spacing w:before="0" w:line="240" w:lineRule="auto"/>
        <w:contextualSpacing/>
        <w:rPr>
          <w:rFonts w:eastAsia="Tw Cen MT" w:cs="Tw Cen MT"/>
          <w:spacing w:val="-5"/>
          <w:sz w:val="16"/>
          <w:szCs w:val="18"/>
        </w:rPr>
      </w:pPr>
      <w:r w:rsidRPr="003F3B6F">
        <w:rPr>
          <w:rFonts w:eastAsia="Tw Cen MT" w:cs="Tw Cen MT"/>
          <w:spacing w:val="-5"/>
          <w:sz w:val="16"/>
          <w:szCs w:val="18"/>
        </w:rPr>
        <w:t>Jain</w:t>
      </w:r>
      <w:r w:rsidR="00E521BD" w:rsidRPr="00E521BD">
        <w:rPr>
          <w:rFonts w:eastAsia="Tw Cen MT" w:cs="Tw Cen MT"/>
          <w:spacing w:val="-5"/>
          <w:sz w:val="16"/>
          <w:szCs w:val="18"/>
        </w:rPr>
        <w:t xml:space="preserve"> </w:t>
      </w:r>
      <w:r w:rsidR="00E521BD" w:rsidRPr="003F3B6F">
        <w:rPr>
          <w:rFonts w:eastAsia="Tw Cen MT" w:cs="Tw Cen MT"/>
          <w:spacing w:val="-5"/>
          <w:sz w:val="16"/>
          <w:szCs w:val="18"/>
        </w:rPr>
        <w:t>S</w:t>
      </w:r>
      <w:r w:rsidRPr="003F3B6F">
        <w:rPr>
          <w:rFonts w:eastAsia="Tw Cen MT" w:cs="Tw Cen MT"/>
          <w:spacing w:val="-5"/>
          <w:sz w:val="16"/>
          <w:szCs w:val="18"/>
        </w:rPr>
        <w:t xml:space="preserve">, Naik </w:t>
      </w:r>
      <w:r w:rsidR="00E521BD" w:rsidRPr="003F3B6F">
        <w:rPr>
          <w:rFonts w:eastAsia="Tw Cen MT" w:cs="Tw Cen MT"/>
          <w:spacing w:val="-5"/>
          <w:sz w:val="16"/>
          <w:szCs w:val="18"/>
        </w:rPr>
        <w:t xml:space="preserve">PK </w:t>
      </w:r>
      <w:r w:rsidRPr="003F3B6F">
        <w:rPr>
          <w:rFonts w:eastAsia="Tw Cen MT" w:cs="Tw Cen MT"/>
          <w:spacing w:val="-5"/>
          <w:sz w:val="16"/>
          <w:szCs w:val="18"/>
        </w:rPr>
        <w:t>and Bhooshan</w:t>
      </w:r>
      <w:r w:rsidR="00E521BD" w:rsidRPr="00E521BD">
        <w:rPr>
          <w:rFonts w:eastAsia="Tw Cen MT" w:cs="Tw Cen MT"/>
          <w:spacing w:val="-5"/>
          <w:sz w:val="16"/>
          <w:szCs w:val="18"/>
        </w:rPr>
        <w:t xml:space="preserve"> </w:t>
      </w:r>
      <w:r w:rsidR="00E521BD" w:rsidRPr="003F3B6F">
        <w:rPr>
          <w:rFonts w:eastAsia="Tw Cen MT" w:cs="Tw Cen MT"/>
          <w:spacing w:val="-5"/>
          <w:sz w:val="16"/>
          <w:szCs w:val="18"/>
        </w:rPr>
        <w:t>SV</w:t>
      </w:r>
      <w:r w:rsidRPr="003F3B6F">
        <w:rPr>
          <w:rFonts w:eastAsia="Tw Cen MT" w:cs="Tw Cen MT"/>
          <w:spacing w:val="-5"/>
          <w:sz w:val="16"/>
          <w:szCs w:val="18"/>
        </w:rPr>
        <w:t>.</w:t>
      </w:r>
      <w:r w:rsidR="00E521BD">
        <w:rPr>
          <w:rFonts w:eastAsia="Tw Cen MT" w:cs="Tw Cen MT"/>
          <w:spacing w:val="-5"/>
          <w:sz w:val="16"/>
          <w:szCs w:val="18"/>
        </w:rPr>
        <w:t xml:space="preserve"> (2011)</w:t>
      </w:r>
      <w:r w:rsidRPr="003F3B6F">
        <w:rPr>
          <w:rFonts w:eastAsia="Tw Cen MT" w:cs="Tw Cen MT"/>
          <w:spacing w:val="-5"/>
          <w:sz w:val="16"/>
          <w:szCs w:val="18"/>
        </w:rPr>
        <w:t xml:space="preserve"> Mathematical modeling deciphering balance between cell survival and cell death using insulin. Network Biology. 1(1):46-58.</w:t>
      </w:r>
    </w:p>
    <w:p w:rsidR="00E521BD" w:rsidRDefault="003F3B6F" w:rsidP="003F3B6F">
      <w:pPr>
        <w:pStyle w:val="ListParagraph"/>
        <w:widowControl/>
        <w:numPr>
          <w:ilvl w:val="0"/>
          <w:numId w:val="3"/>
        </w:numPr>
        <w:tabs>
          <w:tab w:val="left" w:pos="284"/>
          <w:tab w:val="left" w:pos="709"/>
          <w:tab w:val="left" w:pos="851"/>
        </w:tabs>
        <w:autoSpaceDE w:val="0"/>
        <w:autoSpaceDN w:val="0"/>
        <w:adjustRightInd w:val="0"/>
        <w:spacing w:before="0" w:line="240" w:lineRule="auto"/>
        <w:contextualSpacing/>
        <w:rPr>
          <w:rFonts w:eastAsia="Tw Cen MT" w:cs="Tw Cen MT"/>
          <w:spacing w:val="-5"/>
          <w:sz w:val="16"/>
          <w:szCs w:val="18"/>
        </w:rPr>
      </w:pPr>
      <w:r w:rsidRPr="003F3B6F">
        <w:rPr>
          <w:rFonts w:eastAsia="Tw Cen MT" w:cs="Tw Cen MT"/>
          <w:spacing w:val="-5"/>
          <w:sz w:val="16"/>
          <w:szCs w:val="18"/>
        </w:rPr>
        <w:t>Jain</w:t>
      </w:r>
      <w:r w:rsidR="00E521BD" w:rsidRPr="00E521BD">
        <w:rPr>
          <w:rFonts w:eastAsia="Tw Cen MT" w:cs="Tw Cen MT"/>
          <w:spacing w:val="-5"/>
          <w:sz w:val="16"/>
          <w:szCs w:val="18"/>
        </w:rPr>
        <w:t xml:space="preserve"> </w:t>
      </w:r>
      <w:r w:rsidR="00E521BD" w:rsidRPr="003F3B6F">
        <w:rPr>
          <w:rFonts w:eastAsia="Tw Cen MT" w:cs="Tw Cen MT"/>
          <w:spacing w:val="-5"/>
          <w:sz w:val="16"/>
          <w:szCs w:val="18"/>
        </w:rPr>
        <w:t>S</w:t>
      </w:r>
      <w:r w:rsidRPr="003F3B6F">
        <w:rPr>
          <w:rFonts w:eastAsia="Tw Cen MT" w:cs="Tw Cen MT"/>
          <w:spacing w:val="-5"/>
          <w:sz w:val="16"/>
          <w:szCs w:val="18"/>
        </w:rPr>
        <w:t>, Naik</w:t>
      </w:r>
      <w:r w:rsidR="00E521BD" w:rsidRPr="00E521BD">
        <w:rPr>
          <w:rFonts w:eastAsia="Tw Cen MT" w:cs="Tw Cen MT"/>
          <w:spacing w:val="-5"/>
          <w:sz w:val="16"/>
          <w:szCs w:val="18"/>
        </w:rPr>
        <w:t xml:space="preserve"> </w:t>
      </w:r>
      <w:r w:rsidR="00E521BD" w:rsidRPr="003F3B6F">
        <w:rPr>
          <w:rFonts w:eastAsia="Tw Cen MT" w:cs="Tw Cen MT"/>
          <w:spacing w:val="-5"/>
          <w:sz w:val="16"/>
          <w:szCs w:val="18"/>
        </w:rPr>
        <w:t>PK</w:t>
      </w:r>
      <w:r w:rsidR="00E521BD">
        <w:rPr>
          <w:rFonts w:eastAsia="Tw Cen MT" w:cs="Tw Cen MT"/>
          <w:spacing w:val="-5"/>
          <w:sz w:val="16"/>
          <w:szCs w:val="18"/>
        </w:rPr>
        <w:t xml:space="preserve"> (2012) </w:t>
      </w:r>
      <w:r w:rsidRPr="003F3B6F">
        <w:rPr>
          <w:rFonts w:eastAsia="Tw Cen MT" w:cs="Tw Cen MT"/>
          <w:spacing w:val="-5"/>
          <w:sz w:val="16"/>
          <w:szCs w:val="18"/>
        </w:rPr>
        <w:t xml:space="preserve">Communication of signals and responses leading to cell death using Engineered Regulatory Networks, </w:t>
      </w:r>
      <w:r w:rsidRPr="003F3B6F">
        <w:rPr>
          <w:rFonts w:eastAsia="Tw Cen MT" w:cs="Tw Cen MT"/>
          <w:i/>
          <w:iCs/>
          <w:spacing w:val="-5"/>
          <w:sz w:val="16"/>
          <w:szCs w:val="18"/>
        </w:rPr>
        <w:t>Research Journal of Pharmaceutical, Biological and Chemical Sciences</w:t>
      </w:r>
      <w:r w:rsidRPr="003F3B6F">
        <w:rPr>
          <w:rFonts w:eastAsia="Tw Cen MT" w:cs="Tw Cen MT"/>
          <w:spacing w:val="-5"/>
          <w:sz w:val="16"/>
          <w:szCs w:val="18"/>
        </w:rPr>
        <w:t xml:space="preserve"> . </w:t>
      </w:r>
      <w:r w:rsidR="00E521BD">
        <w:rPr>
          <w:rFonts w:eastAsia="Tw Cen MT" w:cs="Tw Cen MT"/>
          <w:spacing w:val="-5"/>
          <w:sz w:val="16"/>
          <w:szCs w:val="18"/>
        </w:rPr>
        <w:t>3(3) :</w:t>
      </w:r>
      <w:r w:rsidRPr="003F3B6F">
        <w:rPr>
          <w:rFonts w:eastAsia="Tw Cen MT" w:cs="Tw Cen MT"/>
          <w:spacing w:val="-5"/>
          <w:sz w:val="16"/>
          <w:szCs w:val="18"/>
        </w:rPr>
        <w:t>492-508</w:t>
      </w:r>
    </w:p>
    <w:p w:rsidR="003F3B6F" w:rsidRPr="003F3B6F" w:rsidRDefault="003F3B6F" w:rsidP="003F3B6F">
      <w:pPr>
        <w:pStyle w:val="ListParagraph"/>
        <w:widowControl/>
        <w:numPr>
          <w:ilvl w:val="0"/>
          <w:numId w:val="3"/>
        </w:numPr>
        <w:tabs>
          <w:tab w:val="left" w:pos="284"/>
          <w:tab w:val="left" w:pos="709"/>
          <w:tab w:val="left" w:pos="851"/>
        </w:tabs>
        <w:autoSpaceDE w:val="0"/>
        <w:autoSpaceDN w:val="0"/>
        <w:adjustRightInd w:val="0"/>
        <w:spacing w:before="0" w:line="240" w:lineRule="auto"/>
        <w:contextualSpacing/>
        <w:rPr>
          <w:rFonts w:eastAsia="Tw Cen MT" w:cs="Tw Cen MT"/>
          <w:spacing w:val="-5"/>
          <w:sz w:val="16"/>
          <w:szCs w:val="18"/>
        </w:rPr>
      </w:pPr>
      <w:r w:rsidRPr="003F3B6F">
        <w:rPr>
          <w:rFonts w:eastAsia="Tw Cen MT" w:cs="Tw Cen MT"/>
          <w:spacing w:val="-5"/>
          <w:sz w:val="16"/>
          <w:szCs w:val="18"/>
        </w:rPr>
        <w:t>White</w:t>
      </w:r>
      <w:r w:rsidR="007339D7" w:rsidRPr="007339D7">
        <w:rPr>
          <w:rFonts w:eastAsia="Tw Cen MT" w:cs="Tw Cen MT"/>
          <w:spacing w:val="-5"/>
          <w:sz w:val="16"/>
          <w:szCs w:val="18"/>
        </w:rPr>
        <w:t xml:space="preserve"> </w:t>
      </w:r>
      <w:r w:rsidR="007339D7" w:rsidRPr="003F3B6F">
        <w:rPr>
          <w:rFonts w:eastAsia="Tw Cen MT" w:cs="Tw Cen MT"/>
          <w:spacing w:val="-5"/>
          <w:sz w:val="16"/>
          <w:szCs w:val="18"/>
        </w:rPr>
        <w:t>MF</w:t>
      </w:r>
      <w:r w:rsidRPr="003F3B6F">
        <w:rPr>
          <w:rFonts w:eastAsia="Tw Cen MT" w:cs="Tw Cen MT"/>
          <w:spacing w:val="-5"/>
          <w:sz w:val="16"/>
          <w:szCs w:val="18"/>
        </w:rPr>
        <w:t>.</w:t>
      </w:r>
      <w:r w:rsidR="007339D7">
        <w:rPr>
          <w:rFonts w:eastAsia="Tw Cen MT" w:cs="Tw Cen MT"/>
          <w:spacing w:val="-5"/>
          <w:sz w:val="16"/>
          <w:szCs w:val="18"/>
        </w:rPr>
        <w:t xml:space="preserve">(2003) </w:t>
      </w:r>
      <w:r w:rsidRPr="003F3B6F">
        <w:rPr>
          <w:rFonts w:eastAsia="Tw Cen MT" w:cs="Tw Cen MT"/>
          <w:spacing w:val="-5"/>
          <w:sz w:val="16"/>
          <w:szCs w:val="18"/>
        </w:rPr>
        <w:t xml:space="preserve"> Insulin Signaling in Health and Disease. Science. </w:t>
      </w:r>
      <w:r w:rsidR="007339D7">
        <w:rPr>
          <w:rFonts w:eastAsia="Tw Cen MT" w:cs="Tw Cen MT"/>
          <w:spacing w:val="-5"/>
          <w:sz w:val="16"/>
          <w:szCs w:val="18"/>
        </w:rPr>
        <w:t xml:space="preserve">302 : </w:t>
      </w:r>
      <w:r w:rsidRPr="003F3B6F">
        <w:rPr>
          <w:rFonts w:eastAsia="Tw Cen MT" w:cs="Tw Cen MT"/>
          <w:spacing w:val="-5"/>
          <w:sz w:val="16"/>
          <w:szCs w:val="18"/>
        </w:rPr>
        <w:t>1710–11.</w:t>
      </w:r>
    </w:p>
    <w:p w:rsidR="003F3B6F" w:rsidRDefault="003F3B6F" w:rsidP="003F3B6F">
      <w:pPr>
        <w:pStyle w:val="ListParagraph"/>
        <w:widowControl/>
        <w:numPr>
          <w:ilvl w:val="0"/>
          <w:numId w:val="3"/>
        </w:numPr>
        <w:tabs>
          <w:tab w:val="left" w:pos="284"/>
          <w:tab w:val="left" w:pos="851"/>
        </w:tabs>
        <w:autoSpaceDE w:val="0"/>
        <w:autoSpaceDN w:val="0"/>
        <w:adjustRightInd w:val="0"/>
        <w:spacing w:before="0" w:line="240" w:lineRule="auto"/>
        <w:contextualSpacing/>
        <w:rPr>
          <w:rFonts w:eastAsia="Tw Cen MT" w:cs="Tw Cen MT"/>
          <w:spacing w:val="-5"/>
          <w:sz w:val="16"/>
          <w:szCs w:val="18"/>
        </w:rPr>
      </w:pPr>
      <w:r w:rsidRPr="003F3B6F">
        <w:rPr>
          <w:rFonts w:eastAsia="Tw Cen MT" w:cs="Tw Cen MT"/>
          <w:spacing w:val="-5"/>
          <w:sz w:val="16"/>
          <w:szCs w:val="18"/>
        </w:rPr>
        <w:t>Jain</w:t>
      </w:r>
      <w:r w:rsidR="007339D7" w:rsidRPr="007339D7">
        <w:rPr>
          <w:rFonts w:eastAsia="Tw Cen MT" w:cs="Tw Cen MT"/>
          <w:spacing w:val="-5"/>
          <w:sz w:val="16"/>
          <w:szCs w:val="18"/>
        </w:rPr>
        <w:t xml:space="preserve"> </w:t>
      </w:r>
      <w:r w:rsidR="007339D7" w:rsidRPr="003F3B6F">
        <w:rPr>
          <w:rFonts w:eastAsia="Tw Cen MT" w:cs="Tw Cen MT"/>
          <w:spacing w:val="-5"/>
          <w:sz w:val="16"/>
          <w:szCs w:val="18"/>
        </w:rPr>
        <w:t>S</w:t>
      </w:r>
      <w:r w:rsidR="007339D7">
        <w:rPr>
          <w:rFonts w:eastAsia="Tw Cen MT" w:cs="Tw Cen MT"/>
          <w:spacing w:val="-5"/>
          <w:sz w:val="16"/>
          <w:szCs w:val="18"/>
        </w:rPr>
        <w:t xml:space="preserve"> 2017. </w:t>
      </w:r>
      <w:r w:rsidRPr="003F3B6F">
        <w:rPr>
          <w:rFonts w:eastAsia="Tw Cen MT" w:cs="Tw Cen MT"/>
          <w:spacing w:val="-5"/>
          <w:sz w:val="16"/>
          <w:szCs w:val="18"/>
        </w:rPr>
        <w:t>Parametric and Non Parametric Distribution Analysis of AkT for Cell Survival/Death, International Journal of Artificial Intelligence and Soft Computing. 2017 : 6(1), 43- 55</w:t>
      </w:r>
      <w:r w:rsidR="00CE557E">
        <w:rPr>
          <w:rFonts w:eastAsia="Tw Cen MT" w:cs="Tw Cen MT"/>
          <w:spacing w:val="-5"/>
          <w:sz w:val="16"/>
          <w:szCs w:val="18"/>
        </w:rPr>
        <w:t>.</w:t>
      </w:r>
    </w:p>
    <w:p w:rsidR="00CE557E" w:rsidRDefault="00CE557E" w:rsidP="00CE557E">
      <w:pPr>
        <w:pStyle w:val="ListParagraph"/>
        <w:widowControl/>
        <w:numPr>
          <w:ilvl w:val="0"/>
          <w:numId w:val="3"/>
        </w:numPr>
        <w:tabs>
          <w:tab w:val="left" w:pos="851"/>
        </w:tabs>
        <w:autoSpaceDE w:val="0"/>
        <w:autoSpaceDN w:val="0"/>
        <w:adjustRightInd w:val="0"/>
        <w:spacing w:before="0" w:line="240" w:lineRule="auto"/>
        <w:contextualSpacing/>
        <w:rPr>
          <w:rFonts w:eastAsia="Tw Cen MT" w:cs="Tw Cen MT"/>
          <w:spacing w:val="-5"/>
          <w:sz w:val="16"/>
          <w:szCs w:val="18"/>
        </w:rPr>
      </w:pPr>
      <w:r>
        <w:rPr>
          <w:rFonts w:eastAsia="Tw Cen MT" w:cs="Tw Cen MT"/>
          <w:spacing w:val="-5"/>
          <w:sz w:val="16"/>
          <w:szCs w:val="18"/>
        </w:rPr>
        <w:t xml:space="preserve">Jain S (2016) </w:t>
      </w:r>
      <w:r w:rsidRPr="00CE557E">
        <w:rPr>
          <w:rFonts w:eastAsia="Tw Cen MT" w:cs="Tw Cen MT"/>
          <w:spacing w:val="-5"/>
          <w:sz w:val="16"/>
          <w:szCs w:val="18"/>
        </w:rPr>
        <w:t>Regression analysis on different mitogenic pathways, Network Biology</w:t>
      </w:r>
      <w:r>
        <w:rPr>
          <w:rFonts w:eastAsia="Tw Cen MT" w:cs="Tw Cen MT"/>
          <w:spacing w:val="-5"/>
          <w:sz w:val="16"/>
          <w:szCs w:val="18"/>
        </w:rPr>
        <w:t xml:space="preserve">. </w:t>
      </w:r>
      <w:r w:rsidRPr="00CE557E">
        <w:rPr>
          <w:rFonts w:eastAsia="Tw Cen MT" w:cs="Tw Cen MT"/>
          <w:spacing w:val="-5"/>
          <w:sz w:val="16"/>
          <w:szCs w:val="18"/>
        </w:rPr>
        <w:t>6</w:t>
      </w:r>
      <w:r>
        <w:rPr>
          <w:rFonts w:eastAsia="Tw Cen MT" w:cs="Tw Cen MT"/>
          <w:spacing w:val="-5"/>
          <w:sz w:val="16"/>
          <w:szCs w:val="18"/>
        </w:rPr>
        <w:t xml:space="preserve">(2) : </w:t>
      </w:r>
      <w:r w:rsidRPr="00CE557E">
        <w:rPr>
          <w:rFonts w:eastAsia="Tw Cen MT" w:cs="Tw Cen MT"/>
          <w:spacing w:val="-5"/>
          <w:sz w:val="16"/>
          <w:szCs w:val="18"/>
        </w:rPr>
        <w:t>40-46 .</w:t>
      </w:r>
    </w:p>
    <w:p w:rsidR="00CE557E" w:rsidRPr="00CE557E" w:rsidRDefault="00CE557E" w:rsidP="00CE557E">
      <w:pPr>
        <w:pStyle w:val="ListParagraph"/>
        <w:widowControl/>
        <w:numPr>
          <w:ilvl w:val="0"/>
          <w:numId w:val="3"/>
        </w:numPr>
        <w:autoSpaceDE w:val="0"/>
        <w:autoSpaceDN w:val="0"/>
        <w:adjustRightInd w:val="0"/>
        <w:spacing w:before="0" w:after="200" w:line="276" w:lineRule="auto"/>
        <w:contextualSpacing/>
        <w:rPr>
          <w:rFonts w:eastAsia="Tw Cen MT" w:cs="Tw Cen MT"/>
          <w:spacing w:val="-5"/>
          <w:sz w:val="16"/>
          <w:szCs w:val="18"/>
        </w:rPr>
      </w:pPr>
      <w:r>
        <w:rPr>
          <w:rFonts w:eastAsia="Tw Cen MT" w:cs="Tw Cen MT"/>
          <w:spacing w:val="-5"/>
          <w:sz w:val="16"/>
          <w:szCs w:val="18"/>
        </w:rPr>
        <w:t>Jain S</w:t>
      </w:r>
      <w:r w:rsidRPr="00CE557E">
        <w:rPr>
          <w:rFonts w:eastAsia="Tw Cen MT" w:cs="Tw Cen MT"/>
          <w:spacing w:val="-5"/>
          <w:sz w:val="16"/>
          <w:szCs w:val="18"/>
        </w:rPr>
        <w:t xml:space="preserve"> </w:t>
      </w:r>
      <w:r>
        <w:rPr>
          <w:rFonts w:eastAsia="Tw Cen MT" w:cs="Tw Cen MT"/>
          <w:spacing w:val="-5"/>
          <w:sz w:val="16"/>
          <w:szCs w:val="18"/>
        </w:rPr>
        <w:t xml:space="preserve">(2018) </w:t>
      </w:r>
      <w:r w:rsidRPr="00CE557E">
        <w:rPr>
          <w:rFonts w:eastAsia="Tw Cen MT" w:cs="Tw Cen MT"/>
          <w:spacing w:val="-5"/>
          <w:sz w:val="16"/>
          <w:szCs w:val="18"/>
        </w:rPr>
        <w:t>System Modeling of AkT using Linear and Robust Regression Analysis</w:t>
      </w:r>
      <w:r>
        <w:rPr>
          <w:rFonts w:eastAsia="Tw Cen MT" w:cs="Tw Cen MT"/>
          <w:spacing w:val="-5"/>
          <w:sz w:val="16"/>
          <w:szCs w:val="18"/>
        </w:rPr>
        <w:t xml:space="preserve"> </w:t>
      </w:r>
      <w:r w:rsidRPr="00CE557E">
        <w:rPr>
          <w:rFonts w:eastAsia="Tw Cen MT" w:cs="Tw Cen MT"/>
          <w:spacing w:val="-5"/>
          <w:sz w:val="16"/>
          <w:szCs w:val="18"/>
        </w:rPr>
        <w:t xml:space="preserve"> Current Trends in Biotechnology and Pharmacy, 12 (2), 177-186, April 2018.</w:t>
      </w:r>
    </w:p>
    <w:p w:rsidR="00CE557E" w:rsidRPr="00CE557E" w:rsidRDefault="00177195" w:rsidP="00CE557E">
      <w:pPr>
        <w:pStyle w:val="ListParagraph"/>
        <w:widowControl/>
        <w:numPr>
          <w:ilvl w:val="0"/>
          <w:numId w:val="3"/>
        </w:numPr>
        <w:tabs>
          <w:tab w:val="left" w:pos="851"/>
        </w:tabs>
        <w:autoSpaceDE w:val="0"/>
        <w:autoSpaceDN w:val="0"/>
        <w:adjustRightInd w:val="0"/>
        <w:spacing w:before="0" w:line="240" w:lineRule="auto"/>
        <w:contextualSpacing/>
        <w:rPr>
          <w:rFonts w:eastAsia="Tw Cen MT" w:cs="Tw Cen MT"/>
          <w:spacing w:val="-5"/>
          <w:sz w:val="16"/>
          <w:szCs w:val="18"/>
        </w:rPr>
      </w:pPr>
      <w:r>
        <w:rPr>
          <w:rFonts w:eastAsia="Tw Cen MT" w:cs="Tw Cen MT"/>
          <w:spacing w:val="-5"/>
          <w:sz w:val="16"/>
          <w:szCs w:val="18"/>
        </w:rPr>
        <w:t xml:space="preserve">Jain S (2018) </w:t>
      </w:r>
      <w:r w:rsidR="00CE557E" w:rsidRPr="00CE557E">
        <w:rPr>
          <w:rFonts w:eastAsia="Tw Cen MT" w:cs="Tw Cen MT"/>
          <w:spacing w:val="-5"/>
          <w:sz w:val="16"/>
          <w:szCs w:val="18"/>
        </w:rPr>
        <w:t>Classification of Protein Kinase B Us</w:t>
      </w:r>
      <w:r>
        <w:rPr>
          <w:rFonts w:eastAsia="Tw Cen MT" w:cs="Tw Cen MT"/>
          <w:spacing w:val="-5"/>
          <w:sz w:val="16"/>
          <w:szCs w:val="18"/>
        </w:rPr>
        <w:t>ing Discrete Wavelet Transform</w:t>
      </w:r>
      <w:r w:rsidR="00CE557E" w:rsidRPr="00CE557E">
        <w:rPr>
          <w:rFonts w:eastAsia="Tw Cen MT" w:cs="Tw Cen MT"/>
          <w:spacing w:val="-5"/>
          <w:sz w:val="16"/>
          <w:szCs w:val="18"/>
        </w:rPr>
        <w:t xml:space="preserve">  International Journal of Information Technology, 10(2</w:t>
      </w:r>
      <w:r>
        <w:rPr>
          <w:rFonts w:eastAsia="Tw Cen MT" w:cs="Tw Cen MT"/>
          <w:spacing w:val="-5"/>
          <w:sz w:val="16"/>
          <w:szCs w:val="18"/>
        </w:rPr>
        <w:t xml:space="preserve">) : </w:t>
      </w:r>
      <w:r w:rsidR="00CE557E" w:rsidRPr="00CE557E">
        <w:rPr>
          <w:rFonts w:eastAsia="Tw Cen MT" w:cs="Tw Cen MT"/>
          <w:spacing w:val="-5"/>
          <w:sz w:val="16"/>
          <w:szCs w:val="18"/>
        </w:rPr>
        <w:t>211-216</w:t>
      </w:r>
      <w:r>
        <w:rPr>
          <w:rFonts w:eastAsia="Tw Cen MT" w:cs="Tw Cen MT"/>
          <w:spacing w:val="-5"/>
          <w:sz w:val="16"/>
          <w:szCs w:val="18"/>
        </w:rPr>
        <w:t>.</w:t>
      </w:r>
    </w:p>
    <w:p w:rsidR="00CE557E" w:rsidRPr="00CE557E" w:rsidRDefault="00CE557E" w:rsidP="00CE557E">
      <w:pPr>
        <w:pStyle w:val="ListParagraph"/>
        <w:widowControl/>
        <w:numPr>
          <w:ilvl w:val="0"/>
          <w:numId w:val="3"/>
        </w:numPr>
        <w:tabs>
          <w:tab w:val="left" w:pos="851"/>
        </w:tabs>
        <w:autoSpaceDE w:val="0"/>
        <w:autoSpaceDN w:val="0"/>
        <w:adjustRightInd w:val="0"/>
        <w:spacing w:before="0" w:line="240" w:lineRule="auto"/>
        <w:contextualSpacing/>
        <w:rPr>
          <w:rFonts w:eastAsia="Tw Cen MT" w:cs="Tw Cen MT"/>
          <w:spacing w:val="-5"/>
          <w:sz w:val="16"/>
          <w:szCs w:val="18"/>
        </w:rPr>
      </w:pPr>
      <w:r w:rsidRPr="00CE557E">
        <w:rPr>
          <w:rFonts w:eastAsia="Tw Cen MT" w:cs="Tw Cen MT"/>
          <w:spacing w:val="-5"/>
          <w:sz w:val="16"/>
          <w:szCs w:val="18"/>
        </w:rPr>
        <w:t>Jain</w:t>
      </w:r>
      <w:r w:rsidR="00177195">
        <w:rPr>
          <w:rFonts w:eastAsia="Tw Cen MT" w:cs="Tw Cen MT"/>
          <w:spacing w:val="-5"/>
          <w:sz w:val="16"/>
          <w:szCs w:val="18"/>
        </w:rPr>
        <w:t xml:space="preserve"> S</w:t>
      </w:r>
      <w:r w:rsidRPr="00CE557E">
        <w:rPr>
          <w:rFonts w:eastAsia="Tw Cen MT" w:cs="Tw Cen MT"/>
          <w:spacing w:val="-5"/>
          <w:sz w:val="16"/>
          <w:szCs w:val="18"/>
        </w:rPr>
        <w:t>, Chauhan</w:t>
      </w:r>
      <w:r w:rsidR="00177195">
        <w:rPr>
          <w:rFonts w:eastAsia="Tw Cen MT" w:cs="Tw Cen MT"/>
          <w:spacing w:val="-5"/>
          <w:sz w:val="16"/>
          <w:szCs w:val="18"/>
        </w:rPr>
        <w:t xml:space="preserve"> DS (2015) </w:t>
      </w:r>
      <w:r w:rsidRPr="00CE557E">
        <w:rPr>
          <w:rFonts w:eastAsia="Tw Cen MT" w:cs="Tw Cen MT"/>
          <w:spacing w:val="-5"/>
          <w:sz w:val="16"/>
          <w:szCs w:val="18"/>
        </w:rPr>
        <w:t>Mathematical Analysis of Receptors For Survival Proteins</w:t>
      </w:r>
      <w:r w:rsidR="00177195">
        <w:rPr>
          <w:rFonts w:eastAsia="Tw Cen MT" w:cs="Tw Cen MT"/>
          <w:spacing w:val="-5"/>
          <w:sz w:val="16"/>
          <w:szCs w:val="18"/>
        </w:rPr>
        <w:t>.</w:t>
      </w:r>
      <w:r w:rsidRPr="00CE557E">
        <w:rPr>
          <w:rFonts w:eastAsia="Tw Cen MT" w:cs="Tw Cen MT"/>
          <w:spacing w:val="-5"/>
          <w:sz w:val="16"/>
          <w:szCs w:val="18"/>
        </w:rPr>
        <w:t xml:space="preserve"> International Jou</w:t>
      </w:r>
      <w:r w:rsidR="00177195">
        <w:rPr>
          <w:rFonts w:eastAsia="Tw Cen MT" w:cs="Tw Cen MT"/>
          <w:spacing w:val="-5"/>
          <w:sz w:val="16"/>
          <w:szCs w:val="18"/>
        </w:rPr>
        <w:t xml:space="preserve">rnal of Pharma and Bio Sciences. 6(3) : </w:t>
      </w:r>
      <w:r w:rsidRPr="00CE557E">
        <w:rPr>
          <w:rFonts w:eastAsia="Tw Cen MT" w:cs="Tw Cen MT"/>
          <w:spacing w:val="-5"/>
          <w:sz w:val="16"/>
          <w:szCs w:val="18"/>
        </w:rPr>
        <w:t>164-176</w:t>
      </w:r>
      <w:r w:rsidR="00177195">
        <w:rPr>
          <w:rFonts w:eastAsia="Tw Cen MT" w:cs="Tw Cen MT"/>
          <w:spacing w:val="-5"/>
          <w:sz w:val="16"/>
          <w:szCs w:val="18"/>
        </w:rPr>
        <w:t>.</w:t>
      </w:r>
    </w:p>
    <w:p w:rsidR="003F3B6F" w:rsidRPr="00481141" w:rsidRDefault="003F3B6F" w:rsidP="00481141">
      <w:pPr>
        <w:pStyle w:val="ListParagraph"/>
        <w:widowControl/>
        <w:numPr>
          <w:ilvl w:val="0"/>
          <w:numId w:val="3"/>
        </w:numPr>
        <w:tabs>
          <w:tab w:val="left" w:pos="284"/>
          <w:tab w:val="left" w:pos="851"/>
        </w:tabs>
        <w:autoSpaceDE w:val="0"/>
        <w:autoSpaceDN w:val="0"/>
        <w:adjustRightInd w:val="0"/>
        <w:spacing w:before="0" w:line="240" w:lineRule="auto"/>
        <w:contextualSpacing/>
        <w:rPr>
          <w:rFonts w:eastAsia="Tw Cen MT" w:cs="Tw Cen MT"/>
          <w:spacing w:val="-5"/>
          <w:sz w:val="16"/>
          <w:szCs w:val="18"/>
        </w:rPr>
      </w:pPr>
      <w:r w:rsidRPr="003F3B6F">
        <w:rPr>
          <w:rFonts w:eastAsia="Tw Cen MT" w:cs="Tw Cen MT"/>
          <w:spacing w:val="-5"/>
          <w:sz w:val="16"/>
          <w:szCs w:val="18"/>
        </w:rPr>
        <w:t>Jain</w:t>
      </w:r>
      <w:r w:rsidR="00481141" w:rsidRPr="00481141">
        <w:rPr>
          <w:rFonts w:eastAsia="Tw Cen MT" w:cs="Tw Cen MT"/>
          <w:spacing w:val="-5"/>
          <w:sz w:val="16"/>
          <w:szCs w:val="18"/>
        </w:rPr>
        <w:t xml:space="preserve"> </w:t>
      </w:r>
      <w:r w:rsidR="00481141" w:rsidRPr="003F3B6F">
        <w:rPr>
          <w:rFonts w:eastAsia="Tw Cen MT" w:cs="Tw Cen MT"/>
          <w:spacing w:val="-5"/>
          <w:sz w:val="16"/>
          <w:szCs w:val="18"/>
        </w:rPr>
        <w:t>S</w:t>
      </w:r>
      <w:r w:rsidRPr="003F3B6F">
        <w:rPr>
          <w:rFonts w:eastAsia="Tw Cen MT" w:cs="Tw Cen MT"/>
          <w:spacing w:val="-5"/>
          <w:sz w:val="16"/>
          <w:szCs w:val="18"/>
        </w:rPr>
        <w:t xml:space="preserve">, Naik </w:t>
      </w:r>
      <w:r w:rsidR="00481141" w:rsidRPr="003F3B6F">
        <w:rPr>
          <w:rFonts w:eastAsia="Tw Cen MT" w:cs="Tw Cen MT"/>
          <w:spacing w:val="-5"/>
          <w:sz w:val="16"/>
          <w:szCs w:val="18"/>
        </w:rPr>
        <w:t xml:space="preserve">PK </w:t>
      </w:r>
      <w:r w:rsidRPr="003F3B6F">
        <w:rPr>
          <w:rFonts w:eastAsia="Tw Cen MT" w:cs="Tw Cen MT"/>
          <w:spacing w:val="-5"/>
          <w:sz w:val="16"/>
          <w:szCs w:val="18"/>
        </w:rPr>
        <w:t>and Bhooshan</w:t>
      </w:r>
      <w:r w:rsidR="00481141" w:rsidRPr="00481141">
        <w:rPr>
          <w:rFonts w:eastAsia="Tw Cen MT" w:cs="Tw Cen MT"/>
          <w:spacing w:val="-5"/>
          <w:sz w:val="16"/>
          <w:szCs w:val="18"/>
        </w:rPr>
        <w:t xml:space="preserve"> </w:t>
      </w:r>
      <w:r w:rsidR="00481141" w:rsidRPr="003F3B6F">
        <w:rPr>
          <w:rFonts w:eastAsia="Tw Cen MT" w:cs="Tw Cen MT"/>
          <w:spacing w:val="-5"/>
          <w:sz w:val="16"/>
          <w:szCs w:val="18"/>
        </w:rPr>
        <w:t>SV</w:t>
      </w:r>
      <w:r w:rsidRPr="003F3B6F">
        <w:rPr>
          <w:rFonts w:eastAsia="Tw Cen MT" w:cs="Tw Cen MT"/>
          <w:spacing w:val="-5"/>
          <w:sz w:val="16"/>
          <w:szCs w:val="18"/>
        </w:rPr>
        <w:t>.</w:t>
      </w:r>
      <w:r w:rsidR="00481141">
        <w:rPr>
          <w:rFonts w:eastAsia="Tw Cen MT" w:cs="Tw Cen MT"/>
          <w:spacing w:val="-5"/>
          <w:sz w:val="16"/>
          <w:szCs w:val="18"/>
        </w:rPr>
        <w:t xml:space="preserve"> (2010) </w:t>
      </w:r>
      <w:r w:rsidRPr="003F3B6F">
        <w:rPr>
          <w:rFonts w:eastAsia="Tw Cen MT" w:cs="Tw Cen MT"/>
          <w:spacing w:val="-5"/>
          <w:sz w:val="16"/>
          <w:szCs w:val="18"/>
        </w:rPr>
        <w:t xml:space="preserve"> Petri net Implementation of Cell Signaling for Cell Death. International Journal of Pharma and Bio Sciences. </w:t>
      </w:r>
      <w:r w:rsidR="00481141">
        <w:rPr>
          <w:rFonts w:eastAsia="Tw Cen MT" w:cs="Tw Cen MT"/>
          <w:spacing w:val="-5"/>
          <w:sz w:val="16"/>
          <w:szCs w:val="18"/>
        </w:rPr>
        <w:t>1(2) :</w:t>
      </w:r>
      <w:r w:rsidRPr="003F3B6F">
        <w:rPr>
          <w:rFonts w:eastAsia="Tw Cen MT" w:cs="Tw Cen MT"/>
          <w:spacing w:val="-5"/>
          <w:sz w:val="16"/>
          <w:szCs w:val="18"/>
        </w:rPr>
        <w:t xml:space="preserve"> 1-18.</w:t>
      </w:r>
    </w:p>
    <w:p w:rsidR="003F3B6F" w:rsidRPr="003F3B6F" w:rsidRDefault="003F3B6F" w:rsidP="003F3B6F">
      <w:pPr>
        <w:pStyle w:val="ListParagraph"/>
        <w:widowControl/>
        <w:numPr>
          <w:ilvl w:val="0"/>
          <w:numId w:val="3"/>
        </w:numPr>
        <w:tabs>
          <w:tab w:val="left" w:pos="284"/>
          <w:tab w:val="left" w:pos="851"/>
        </w:tabs>
        <w:autoSpaceDE w:val="0"/>
        <w:autoSpaceDN w:val="0"/>
        <w:adjustRightInd w:val="0"/>
        <w:spacing w:before="0" w:line="240" w:lineRule="auto"/>
        <w:contextualSpacing/>
        <w:rPr>
          <w:rFonts w:eastAsia="Tw Cen MT" w:cs="Tw Cen MT"/>
          <w:spacing w:val="-5"/>
          <w:sz w:val="16"/>
          <w:szCs w:val="18"/>
        </w:rPr>
      </w:pPr>
      <w:r w:rsidRPr="003F3B6F">
        <w:rPr>
          <w:rFonts w:eastAsia="Tw Cen MT" w:cs="Tw Cen MT"/>
          <w:spacing w:val="-5"/>
          <w:sz w:val="16"/>
          <w:szCs w:val="18"/>
        </w:rPr>
        <w:t>Bhusri</w:t>
      </w:r>
      <w:r w:rsidR="00717C7F" w:rsidRPr="00717C7F">
        <w:rPr>
          <w:rFonts w:eastAsia="Tw Cen MT" w:cs="Tw Cen MT"/>
          <w:spacing w:val="-5"/>
          <w:sz w:val="16"/>
          <w:szCs w:val="18"/>
        </w:rPr>
        <w:t xml:space="preserve"> </w:t>
      </w:r>
      <w:r w:rsidR="00717C7F" w:rsidRPr="003F3B6F">
        <w:rPr>
          <w:rFonts w:eastAsia="Tw Cen MT" w:cs="Tw Cen MT"/>
          <w:spacing w:val="-5"/>
          <w:sz w:val="16"/>
          <w:szCs w:val="18"/>
        </w:rPr>
        <w:t>S.</w:t>
      </w:r>
      <w:r w:rsidRPr="003F3B6F">
        <w:rPr>
          <w:rFonts w:eastAsia="Tw Cen MT" w:cs="Tw Cen MT"/>
          <w:spacing w:val="-5"/>
          <w:sz w:val="16"/>
          <w:szCs w:val="18"/>
        </w:rPr>
        <w:t>,</w:t>
      </w:r>
      <w:r w:rsidR="00717C7F">
        <w:rPr>
          <w:rFonts w:eastAsia="Tw Cen MT" w:cs="Tw Cen MT"/>
          <w:spacing w:val="-5"/>
          <w:sz w:val="16"/>
          <w:szCs w:val="18"/>
        </w:rPr>
        <w:t xml:space="preserve"> </w:t>
      </w:r>
      <w:r w:rsidRPr="003F3B6F">
        <w:rPr>
          <w:rFonts w:eastAsia="Tw Cen MT" w:cs="Tw Cen MT"/>
          <w:spacing w:val="-5"/>
          <w:sz w:val="16"/>
          <w:szCs w:val="18"/>
        </w:rPr>
        <w:t xml:space="preserve">Jain </w:t>
      </w:r>
      <w:r w:rsidR="00717C7F" w:rsidRPr="003F3B6F">
        <w:rPr>
          <w:rFonts w:eastAsia="Tw Cen MT" w:cs="Tw Cen MT"/>
          <w:spacing w:val="-5"/>
          <w:sz w:val="16"/>
          <w:szCs w:val="18"/>
        </w:rPr>
        <w:t>S</w:t>
      </w:r>
      <w:r w:rsidRPr="003F3B6F">
        <w:rPr>
          <w:rFonts w:eastAsia="Tw Cen MT" w:cs="Tw Cen MT"/>
          <w:spacing w:val="-5"/>
          <w:sz w:val="16"/>
          <w:szCs w:val="18"/>
        </w:rPr>
        <w:t>, and Virmani</w:t>
      </w:r>
      <w:r w:rsidR="00717C7F" w:rsidRPr="00717C7F">
        <w:rPr>
          <w:rFonts w:eastAsia="Tw Cen MT" w:cs="Tw Cen MT"/>
          <w:spacing w:val="-5"/>
          <w:sz w:val="16"/>
          <w:szCs w:val="18"/>
        </w:rPr>
        <w:t xml:space="preserve"> </w:t>
      </w:r>
      <w:r w:rsidR="00717C7F" w:rsidRPr="003F3B6F">
        <w:rPr>
          <w:rFonts w:eastAsia="Tw Cen MT" w:cs="Tw Cen MT"/>
          <w:spacing w:val="-5"/>
          <w:sz w:val="16"/>
          <w:szCs w:val="18"/>
        </w:rPr>
        <w:t>J</w:t>
      </w:r>
      <w:r w:rsidRPr="003F3B6F">
        <w:rPr>
          <w:rFonts w:eastAsia="Tw Cen MT" w:cs="Tw Cen MT"/>
          <w:spacing w:val="-5"/>
          <w:sz w:val="16"/>
          <w:szCs w:val="18"/>
        </w:rPr>
        <w:t xml:space="preserve">, </w:t>
      </w:r>
      <w:r w:rsidR="002D6831">
        <w:rPr>
          <w:rFonts w:eastAsia="Tw Cen MT" w:cs="Tw Cen MT"/>
          <w:spacing w:val="-5"/>
          <w:sz w:val="16"/>
          <w:szCs w:val="18"/>
        </w:rPr>
        <w:t xml:space="preserve">(2016) </w:t>
      </w:r>
      <w:r w:rsidRPr="003F3B6F">
        <w:rPr>
          <w:rFonts w:eastAsia="Tw Cen MT" w:cs="Tw Cen MT"/>
          <w:spacing w:val="-5"/>
          <w:sz w:val="16"/>
          <w:szCs w:val="18"/>
        </w:rPr>
        <w:t>Classification of Breast Lesions Using the Difference of Statistical Features, Research Journal of Pharmaceutical, Biological and Chemical Sciences(RJPBCS), 1366.</w:t>
      </w:r>
    </w:p>
    <w:p w:rsidR="003F3B6F" w:rsidRPr="003F3B6F" w:rsidRDefault="003F3B6F" w:rsidP="003F3B6F">
      <w:pPr>
        <w:pStyle w:val="ListParagraph"/>
        <w:widowControl/>
        <w:numPr>
          <w:ilvl w:val="0"/>
          <w:numId w:val="3"/>
        </w:numPr>
        <w:tabs>
          <w:tab w:val="left" w:pos="284"/>
          <w:tab w:val="left" w:pos="851"/>
        </w:tabs>
        <w:autoSpaceDE w:val="0"/>
        <w:autoSpaceDN w:val="0"/>
        <w:adjustRightInd w:val="0"/>
        <w:spacing w:before="0" w:line="240" w:lineRule="auto"/>
        <w:contextualSpacing/>
        <w:rPr>
          <w:rFonts w:eastAsia="Tw Cen MT" w:cs="Tw Cen MT"/>
          <w:spacing w:val="-5"/>
          <w:sz w:val="16"/>
          <w:szCs w:val="18"/>
        </w:rPr>
      </w:pPr>
      <w:r w:rsidRPr="003F3B6F">
        <w:rPr>
          <w:rFonts w:eastAsia="Tw Cen MT" w:cs="Tw Cen MT"/>
          <w:spacing w:val="-5"/>
          <w:sz w:val="16"/>
          <w:szCs w:val="18"/>
        </w:rPr>
        <w:t>Alam</w:t>
      </w:r>
      <w:r w:rsidR="00481141" w:rsidRPr="00481141">
        <w:rPr>
          <w:rFonts w:eastAsia="Tw Cen MT" w:cs="Tw Cen MT"/>
          <w:spacing w:val="-5"/>
          <w:sz w:val="16"/>
          <w:szCs w:val="18"/>
        </w:rPr>
        <w:t xml:space="preserve"> </w:t>
      </w:r>
      <w:r w:rsidR="00481141" w:rsidRPr="003F3B6F">
        <w:rPr>
          <w:rFonts w:eastAsia="Tw Cen MT" w:cs="Tw Cen MT"/>
          <w:spacing w:val="-5"/>
          <w:sz w:val="16"/>
          <w:szCs w:val="18"/>
        </w:rPr>
        <w:t>S.K.</w:t>
      </w:r>
      <w:r w:rsidRPr="003F3B6F">
        <w:rPr>
          <w:rFonts w:eastAsia="Tw Cen MT" w:cs="Tw Cen MT"/>
          <w:spacing w:val="-5"/>
          <w:sz w:val="16"/>
          <w:szCs w:val="18"/>
        </w:rPr>
        <w:t>, Feleppa</w:t>
      </w:r>
      <w:r w:rsidR="00481141" w:rsidRPr="00481141">
        <w:rPr>
          <w:rFonts w:eastAsia="Tw Cen MT" w:cs="Tw Cen MT"/>
          <w:spacing w:val="-5"/>
          <w:sz w:val="16"/>
          <w:szCs w:val="18"/>
        </w:rPr>
        <w:t xml:space="preserve"> </w:t>
      </w:r>
      <w:r w:rsidR="00481141" w:rsidRPr="003F3B6F">
        <w:rPr>
          <w:rFonts w:eastAsia="Tw Cen MT" w:cs="Tw Cen MT"/>
          <w:spacing w:val="-5"/>
          <w:sz w:val="16"/>
          <w:szCs w:val="18"/>
        </w:rPr>
        <w:t>E.J.</w:t>
      </w:r>
      <w:r w:rsidRPr="003F3B6F">
        <w:rPr>
          <w:rFonts w:eastAsia="Tw Cen MT" w:cs="Tw Cen MT"/>
          <w:spacing w:val="-5"/>
          <w:sz w:val="16"/>
          <w:szCs w:val="18"/>
        </w:rPr>
        <w:t>, Rondeau</w:t>
      </w:r>
      <w:r w:rsidR="00481141" w:rsidRPr="00481141">
        <w:rPr>
          <w:rFonts w:eastAsia="Tw Cen MT" w:cs="Tw Cen MT"/>
          <w:spacing w:val="-5"/>
          <w:sz w:val="16"/>
          <w:szCs w:val="18"/>
        </w:rPr>
        <w:t xml:space="preserve"> </w:t>
      </w:r>
      <w:r w:rsidR="00481141" w:rsidRPr="003F3B6F">
        <w:rPr>
          <w:rFonts w:eastAsia="Tw Cen MT" w:cs="Tw Cen MT"/>
          <w:spacing w:val="-5"/>
          <w:sz w:val="16"/>
          <w:szCs w:val="18"/>
        </w:rPr>
        <w:t>M.</w:t>
      </w:r>
      <w:r w:rsidRPr="003F3B6F">
        <w:rPr>
          <w:rFonts w:eastAsia="Tw Cen MT" w:cs="Tw Cen MT"/>
          <w:spacing w:val="-5"/>
          <w:sz w:val="16"/>
          <w:szCs w:val="18"/>
        </w:rPr>
        <w:t>, Kalisz</w:t>
      </w:r>
      <w:r w:rsidR="00481141" w:rsidRPr="00481141">
        <w:rPr>
          <w:rFonts w:eastAsia="Tw Cen MT" w:cs="Tw Cen MT"/>
          <w:spacing w:val="-5"/>
          <w:sz w:val="16"/>
          <w:szCs w:val="18"/>
        </w:rPr>
        <w:t xml:space="preserve"> </w:t>
      </w:r>
      <w:r w:rsidR="00481141" w:rsidRPr="003F3B6F">
        <w:rPr>
          <w:rFonts w:eastAsia="Tw Cen MT" w:cs="Tw Cen MT"/>
          <w:spacing w:val="-5"/>
          <w:sz w:val="16"/>
          <w:szCs w:val="18"/>
        </w:rPr>
        <w:t>A.</w:t>
      </w:r>
      <w:r w:rsidRPr="003F3B6F">
        <w:rPr>
          <w:rFonts w:eastAsia="Tw Cen MT" w:cs="Tw Cen MT"/>
          <w:spacing w:val="-5"/>
          <w:sz w:val="16"/>
          <w:szCs w:val="18"/>
        </w:rPr>
        <w:t>, and. Garra</w:t>
      </w:r>
      <w:r w:rsidR="00481141" w:rsidRPr="00481141">
        <w:rPr>
          <w:rFonts w:eastAsia="Tw Cen MT" w:cs="Tw Cen MT"/>
          <w:spacing w:val="-5"/>
          <w:sz w:val="16"/>
          <w:szCs w:val="18"/>
        </w:rPr>
        <w:t xml:space="preserve"> </w:t>
      </w:r>
      <w:r w:rsidR="00481141" w:rsidRPr="003F3B6F">
        <w:rPr>
          <w:rFonts w:eastAsia="Tw Cen MT" w:cs="Tw Cen MT"/>
          <w:spacing w:val="-5"/>
          <w:sz w:val="16"/>
          <w:szCs w:val="18"/>
        </w:rPr>
        <w:t>B.S</w:t>
      </w:r>
      <w:r w:rsidR="00481141">
        <w:rPr>
          <w:rFonts w:eastAsia="Tw Cen MT" w:cs="Tw Cen MT"/>
          <w:spacing w:val="-5"/>
          <w:sz w:val="16"/>
          <w:szCs w:val="18"/>
        </w:rPr>
        <w:t xml:space="preserve"> (2011).</w:t>
      </w:r>
      <w:r w:rsidRPr="003F3B6F">
        <w:rPr>
          <w:rFonts w:eastAsia="Tw Cen MT" w:cs="Tw Cen MT"/>
          <w:spacing w:val="-5"/>
          <w:sz w:val="16"/>
          <w:szCs w:val="18"/>
        </w:rPr>
        <w:t xml:space="preserve">Ultrasonic multi-feature analysis procedure for computer-aided diagnosis of solid breast lesions, </w:t>
      </w:r>
      <w:r w:rsidR="00481141">
        <w:rPr>
          <w:rFonts w:eastAsia="Tw Cen MT" w:cs="Tw Cen MT"/>
          <w:spacing w:val="-5"/>
          <w:sz w:val="16"/>
          <w:szCs w:val="18"/>
        </w:rPr>
        <w:t xml:space="preserve">33(1) </w:t>
      </w:r>
      <w:r w:rsidRPr="003F3B6F">
        <w:rPr>
          <w:rFonts w:eastAsia="Tw Cen MT" w:cs="Tw Cen MT"/>
          <w:spacing w:val="-5"/>
          <w:sz w:val="16"/>
          <w:szCs w:val="18"/>
        </w:rPr>
        <w:t>pp. 17–38.</w:t>
      </w:r>
    </w:p>
    <w:p w:rsidR="003F3B6F" w:rsidRPr="00481141" w:rsidRDefault="003F3B6F" w:rsidP="003F3B6F">
      <w:pPr>
        <w:pStyle w:val="ListParagraph"/>
        <w:widowControl/>
        <w:numPr>
          <w:ilvl w:val="0"/>
          <w:numId w:val="3"/>
        </w:numPr>
        <w:tabs>
          <w:tab w:val="left" w:pos="284"/>
          <w:tab w:val="left" w:pos="851"/>
        </w:tabs>
        <w:autoSpaceDE w:val="0"/>
        <w:autoSpaceDN w:val="0"/>
        <w:adjustRightInd w:val="0"/>
        <w:spacing w:before="0" w:line="240" w:lineRule="auto"/>
        <w:contextualSpacing/>
        <w:rPr>
          <w:rFonts w:eastAsia="Tw Cen MT" w:cs="Tw Cen MT"/>
          <w:spacing w:val="-5"/>
          <w:sz w:val="16"/>
          <w:szCs w:val="18"/>
        </w:rPr>
      </w:pPr>
      <w:r w:rsidRPr="00481141">
        <w:rPr>
          <w:rFonts w:eastAsia="Tw Cen MT" w:cs="Tw Cen MT"/>
          <w:spacing w:val="-5"/>
          <w:sz w:val="16"/>
          <w:szCs w:val="18"/>
        </w:rPr>
        <w:t>Rana</w:t>
      </w:r>
      <w:r w:rsidR="00481141" w:rsidRPr="00481141">
        <w:rPr>
          <w:rFonts w:eastAsia="Tw Cen MT" w:cs="Tw Cen MT"/>
          <w:spacing w:val="-5"/>
          <w:sz w:val="16"/>
          <w:szCs w:val="18"/>
        </w:rPr>
        <w:t xml:space="preserve"> S.</w:t>
      </w:r>
      <w:r w:rsidRPr="00481141">
        <w:rPr>
          <w:rFonts w:eastAsia="Tw Cen MT" w:cs="Tw Cen MT"/>
          <w:spacing w:val="-5"/>
          <w:sz w:val="16"/>
          <w:szCs w:val="18"/>
        </w:rPr>
        <w:t>, Jain</w:t>
      </w:r>
      <w:r w:rsidR="00481141" w:rsidRPr="00481141">
        <w:rPr>
          <w:rFonts w:eastAsia="Tw Cen MT" w:cs="Tw Cen MT"/>
          <w:spacing w:val="-5"/>
          <w:sz w:val="16"/>
          <w:szCs w:val="18"/>
        </w:rPr>
        <w:t xml:space="preserve"> S.</w:t>
      </w:r>
      <w:r w:rsidRPr="00481141">
        <w:rPr>
          <w:rFonts w:eastAsia="Tw Cen MT" w:cs="Tw Cen MT"/>
          <w:spacing w:val="-5"/>
          <w:sz w:val="16"/>
          <w:szCs w:val="18"/>
        </w:rPr>
        <w:t>, and Virmani</w:t>
      </w:r>
      <w:r w:rsidR="00481141" w:rsidRPr="00481141">
        <w:rPr>
          <w:rFonts w:eastAsia="Tw Cen MT" w:cs="Tw Cen MT"/>
          <w:spacing w:val="-5"/>
          <w:sz w:val="16"/>
          <w:szCs w:val="18"/>
        </w:rPr>
        <w:t xml:space="preserve"> J.</w:t>
      </w:r>
      <w:r w:rsidR="00481141">
        <w:rPr>
          <w:rFonts w:eastAsia="Tw Cen MT" w:cs="Tw Cen MT"/>
          <w:spacing w:val="-5"/>
          <w:sz w:val="16"/>
          <w:szCs w:val="18"/>
        </w:rPr>
        <w:t xml:space="preserve"> (2016) </w:t>
      </w:r>
      <w:r w:rsidRPr="00481141">
        <w:rPr>
          <w:rFonts w:eastAsia="Tw Cen MT" w:cs="Tw Cen MT"/>
          <w:spacing w:val="-5"/>
          <w:sz w:val="16"/>
          <w:szCs w:val="18"/>
        </w:rPr>
        <w:t xml:space="preserve"> SVM-Based characterization of focal kidney lesions from B-Mode ultrasound images, research J of pharmaceutical, biological and chemical sciences (RJPBCS). 7(4</w:t>
      </w:r>
      <w:r w:rsidR="00481141">
        <w:rPr>
          <w:rFonts w:eastAsia="Tw Cen MT" w:cs="Tw Cen MT"/>
          <w:spacing w:val="-5"/>
          <w:sz w:val="16"/>
          <w:szCs w:val="18"/>
        </w:rPr>
        <w:t xml:space="preserve">) : </w:t>
      </w:r>
      <w:r w:rsidRPr="00481141">
        <w:rPr>
          <w:rFonts w:eastAsia="Tw Cen MT" w:cs="Tw Cen MT"/>
          <w:spacing w:val="-5"/>
          <w:sz w:val="16"/>
          <w:szCs w:val="18"/>
        </w:rPr>
        <w:t>837.</w:t>
      </w:r>
    </w:p>
    <w:p w:rsidR="003F3B6F" w:rsidRPr="003F3B6F" w:rsidRDefault="003F3B6F" w:rsidP="003F3B6F">
      <w:pPr>
        <w:pStyle w:val="ListParagraph"/>
        <w:widowControl/>
        <w:numPr>
          <w:ilvl w:val="0"/>
          <w:numId w:val="3"/>
        </w:numPr>
        <w:tabs>
          <w:tab w:val="left" w:pos="284"/>
          <w:tab w:val="left" w:pos="851"/>
        </w:tabs>
        <w:autoSpaceDE w:val="0"/>
        <w:autoSpaceDN w:val="0"/>
        <w:adjustRightInd w:val="0"/>
        <w:spacing w:before="0" w:line="240" w:lineRule="auto"/>
        <w:contextualSpacing/>
        <w:rPr>
          <w:rFonts w:eastAsia="Tw Cen MT" w:cs="Tw Cen MT"/>
          <w:spacing w:val="-5"/>
          <w:sz w:val="16"/>
          <w:szCs w:val="18"/>
        </w:rPr>
      </w:pPr>
      <w:r w:rsidRPr="003F3B6F">
        <w:rPr>
          <w:rFonts w:eastAsia="Tw Cen MT" w:cs="Tw Cen MT"/>
          <w:spacing w:val="-5"/>
          <w:sz w:val="16"/>
          <w:szCs w:val="18"/>
        </w:rPr>
        <w:t>Sharma</w:t>
      </w:r>
      <w:r w:rsidR="00481141" w:rsidRPr="00481141">
        <w:rPr>
          <w:rFonts w:eastAsia="Tw Cen MT" w:cs="Tw Cen MT"/>
          <w:spacing w:val="-5"/>
          <w:sz w:val="16"/>
          <w:szCs w:val="18"/>
        </w:rPr>
        <w:t xml:space="preserve"> </w:t>
      </w:r>
      <w:r w:rsidR="00481141" w:rsidRPr="003F3B6F">
        <w:rPr>
          <w:rFonts w:eastAsia="Tw Cen MT" w:cs="Tw Cen MT"/>
          <w:spacing w:val="-5"/>
          <w:sz w:val="16"/>
          <w:szCs w:val="18"/>
        </w:rPr>
        <w:t>S.</w:t>
      </w:r>
      <w:r w:rsidRPr="003F3B6F">
        <w:rPr>
          <w:rFonts w:eastAsia="Tw Cen MT" w:cs="Tw Cen MT"/>
          <w:spacing w:val="-5"/>
          <w:sz w:val="16"/>
          <w:szCs w:val="18"/>
        </w:rPr>
        <w:t>, Jain</w:t>
      </w:r>
      <w:r w:rsidR="00481141" w:rsidRPr="00481141">
        <w:rPr>
          <w:rFonts w:eastAsia="Tw Cen MT" w:cs="Tw Cen MT"/>
          <w:spacing w:val="-5"/>
          <w:sz w:val="16"/>
          <w:szCs w:val="18"/>
        </w:rPr>
        <w:t xml:space="preserve"> </w:t>
      </w:r>
      <w:r w:rsidR="00481141" w:rsidRPr="003F3B6F">
        <w:rPr>
          <w:rFonts w:eastAsia="Tw Cen MT" w:cs="Tw Cen MT"/>
          <w:spacing w:val="-5"/>
          <w:sz w:val="16"/>
          <w:szCs w:val="18"/>
        </w:rPr>
        <w:t>S.</w:t>
      </w:r>
      <w:r w:rsidRPr="003F3B6F">
        <w:rPr>
          <w:rFonts w:eastAsia="Tw Cen MT" w:cs="Tw Cen MT"/>
          <w:spacing w:val="-5"/>
          <w:sz w:val="16"/>
          <w:szCs w:val="18"/>
        </w:rPr>
        <w:t>, Bhusri</w:t>
      </w:r>
      <w:r w:rsidR="00481141" w:rsidRPr="00481141">
        <w:rPr>
          <w:rFonts w:eastAsia="Tw Cen MT" w:cs="Tw Cen MT"/>
          <w:spacing w:val="-5"/>
          <w:sz w:val="16"/>
          <w:szCs w:val="18"/>
        </w:rPr>
        <w:t xml:space="preserve"> </w:t>
      </w:r>
      <w:r w:rsidR="00481141" w:rsidRPr="003F3B6F">
        <w:rPr>
          <w:rFonts w:eastAsia="Tw Cen MT" w:cs="Tw Cen MT"/>
          <w:spacing w:val="-5"/>
          <w:sz w:val="16"/>
          <w:szCs w:val="18"/>
        </w:rPr>
        <w:t>S.</w:t>
      </w:r>
      <w:r w:rsidR="00481141">
        <w:rPr>
          <w:rFonts w:eastAsia="Tw Cen MT" w:cs="Tw Cen MT"/>
          <w:spacing w:val="-5"/>
          <w:sz w:val="16"/>
          <w:szCs w:val="18"/>
        </w:rPr>
        <w:t xml:space="preserve"> (2107)</w:t>
      </w:r>
      <w:r w:rsidRPr="003F3B6F">
        <w:rPr>
          <w:rFonts w:eastAsia="Tw Cen MT" w:cs="Tw Cen MT"/>
          <w:spacing w:val="-5"/>
          <w:sz w:val="16"/>
          <w:szCs w:val="18"/>
        </w:rPr>
        <w:t>classification of breast lesions using Gabor WAVELET Filter for Three classes, Internaltion Confrence on computer for sustainable global development, BVICAM</w:t>
      </w:r>
      <w:r w:rsidR="00481141">
        <w:rPr>
          <w:rFonts w:eastAsia="Tw Cen MT" w:cs="Tw Cen MT"/>
          <w:spacing w:val="-5"/>
          <w:sz w:val="16"/>
          <w:szCs w:val="18"/>
        </w:rPr>
        <w:t>.</w:t>
      </w:r>
      <w:r w:rsidRPr="003F3B6F">
        <w:rPr>
          <w:rFonts w:eastAsia="Tw Cen MT" w:cs="Tw Cen MT"/>
          <w:spacing w:val="-5"/>
          <w:sz w:val="16"/>
          <w:szCs w:val="18"/>
        </w:rPr>
        <w:t>628-6284.</w:t>
      </w:r>
    </w:p>
    <w:p w:rsidR="003F3B6F" w:rsidRPr="00481141" w:rsidRDefault="003F3B6F" w:rsidP="00481141">
      <w:pPr>
        <w:pStyle w:val="ListParagraph"/>
        <w:widowControl/>
        <w:numPr>
          <w:ilvl w:val="0"/>
          <w:numId w:val="3"/>
        </w:numPr>
        <w:tabs>
          <w:tab w:val="left" w:pos="284"/>
          <w:tab w:val="left" w:pos="851"/>
        </w:tabs>
        <w:autoSpaceDE w:val="0"/>
        <w:autoSpaceDN w:val="0"/>
        <w:adjustRightInd w:val="0"/>
        <w:spacing w:before="0" w:line="240" w:lineRule="auto"/>
        <w:contextualSpacing/>
        <w:rPr>
          <w:rFonts w:eastAsia="Tw Cen MT" w:cs="Tw Cen MT"/>
          <w:spacing w:val="-5"/>
          <w:sz w:val="16"/>
          <w:szCs w:val="18"/>
        </w:rPr>
      </w:pPr>
      <w:r w:rsidRPr="003F3B6F">
        <w:rPr>
          <w:rFonts w:eastAsia="Tw Cen MT" w:cs="Tw Cen MT"/>
          <w:spacing w:val="-5"/>
          <w:sz w:val="16"/>
          <w:szCs w:val="18"/>
        </w:rPr>
        <w:t>Amandeep, Jain</w:t>
      </w:r>
      <w:r w:rsidR="00481141" w:rsidRPr="00481141">
        <w:rPr>
          <w:rFonts w:eastAsia="Tw Cen MT" w:cs="Tw Cen MT"/>
          <w:spacing w:val="-5"/>
          <w:sz w:val="16"/>
          <w:szCs w:val="18"/>
        </w:rPr>
        <w:t xml:space="preserve"> </w:t>
      </w:r>
      <w:r w:rsidR="00481141" w:rsidRPr="003F3B6F">
        <w:rPr>
          <w:rFonts w:eastAsia="Tw Cen MT" w:cs="Tw Cen MT"/>
          <w:spacing w:val="-5"/>
          <w:sz w:val="16"/>
          <w:szCs w:val="18"/>
        </w:rPr>
        <w:t>S.</w:t>
      </w:r>
      <w:r w:rsidRPr="003F3B6F">
        <w:rPr>
          <w:rFonts w:eastAsia="Tw Cen MT" w:cs="Tw Cen MT"/>
          <w:spacing w:val="-5"/>
          <w:sz w:val="16"/>
          <w:szCs w:val="18"/>
        </w:rPr>
        <w:t>, Bhusri</w:t>
      </w:r>
      <w:r w:rsidR="00481141" w:rsidRPr="00481141">
        <w:rPr>
          <w:rFonts w:eastAsia="Tw Cen MT" w:cs="Tw Cen MT"/>
          <w:spacing w:val="-5"/>
          <w:sz w:val="16"/>
          <w:szCs w:val="18"/>
        </w:rPr>
        <w:t xml:space="preserve"> </w:t>
      </w:r>
      <w:r w:rsidR="00481141" w:rsidRPr="003F3B6F">
        <w:rPr>
          <w:rFonts w:eastAsia="Tw Cen MT" w:cs="Tw Cen MT"/>
          <w:spacing w:val="-5"/>
          <w:sz w:val="16"/>
          <w:szCs w:val="18"/>
        </w:rPr>
        <w:t>S.</w:t>
      </w:r>
      <w:r w:rsidR="00481141">
        <w:rPr>
          <w:rFonts w:eastAsia="Tw Cen MT" w:cs="Tw Cen MT"/>
          <w:spacing w:val="-5"/>
          <w:sz w:val="16"/>
          <w:szCs w:val="18"/>
        </w:rPr>
        <w:t xml:space="preserve"> (2017)</w:t>
      </w:r>
      <w:r w:rsidRPr="003F3B6F">
        <w:rPr>
          <w:rFonts w:eastAsia="Tw Cen MT" w:cs="Tw Cen MT"/>
          <w:spacing w:val="-5"/>
          <w:sz w:val="16"/>
          <w:szCs w:val="18"/>
        </w:rPr>
        <w:t xml:space="preserve"> CAD system for non small cell lung carcinoma </w:t>
      </w:r>
      <w:r w:rsidR="00481141">
        <w:rPr>
          <w:rFonts w:eastAsia="Tw Cen MT" w:cs="Tw Cen MT"/>
          <w:spacing w:val="-5"/>
          <w:sz w:val="16"/>
          <w:szCs w:val="18"/>
        </w:rPr>
        <w:t>u</w:t>
      </w:r>
      <w:r w:rsidRPr="003F3B6F">
        <w:rPr>
          <w:rFonts w:eastAsia="Tw Cen MT" w:cs="Tw Cen MT"/>
          <w:spacing w:val="-5"/>
          <w:sz w:val="16"/>
          <w:szCs w:val="18"/>
        </w:rPr>
        <w:t>sing laws’ mask analysis, internation</w:t>
      </w:r>
      <w:r w:rsidR="00481141">
        <w:rPr>
          <w:rFonts w:eastAsia="Tw Cen MT" w:cs="Tw Cen MT"/>
          <w:spacing w:val="-5"/>
          <w:sz w:val="16"/>
          <w:szCs w:val="18"/>
        </w:rPr>
        <w:t>al</w:t>
      </w:r>
      <w:r w:rsidRPr="003F3B6F">
        <w:rPr>
          <w:rFonts w:eastAsia="Tw Cen MT" w:cs="Tw Cen MT"/>
          <w:spacing w:val="-5"/>
          <w:sz w:val="16"/>
          <w:szCs w:val="18"/>
        </w:rPr>
        <w:t xml:space="preserve"> conference on computing for sustainable global development, BVICAM,</w:t>
      </w:r>
      <w:r w:rsidR="00481141" w:rsidRPr="003F3B6F">
        <w:rPr>
          <w:rFonts w:eastAsia="Tw Cen MT" w:cs="Tw Cen MT"/>
          <w:spacing w:val="-5"/>
          <w:sz w:val="16"/>
          <w:szCs w:val="18"/>
        </w:rPr>
        <w:t xml:space="preserve"> </w:t>
      </w:r>
      <w:r w:rsidRPr="003F3B6F">
        <w:rPr>
          <w:rFonts w:eastAsia="Tw Cen MT" w:cs="Tw Cen MT"/>
          <w:spacing w:val="-5"/>
          <w:sz w:val="16"/>
          <w:szCs w:val="18"/>
        </w:rPr>
        <w:t>6285-6288.</w:t>
      </w:r>
    </w:p>
    <w:p w:rsidR="003F3B6F" w:rsidRPr="003F3B6F" w:rsidRDefault="003F3B6F" w:rsidP="003F3B6F">
      <w:pPr>
        <w:pStyle w:val="ListParagraph"/>
        <w:widowControl/>
        <w:numPr>
          <w:ilvl w:val="0"/>
          <w:numId w:val="3"/>
        </w:numPr>
        <w:tabs>
          <w:tab w:val="left" w:pos="284"/>
          <w:tab w:val="left" w:pos="851"/>
        </w:tabs>
        <w:autoSpaceDE w:val="0"/>
        <w:autoSpaceDN w:val="0"/>
        <w:adjustRightInd w:val="0"/>
        <w:spacing w:before="0" w:line="240" w:lineRule="auto"/>
        <w:contextualSpacing/>
        <w:rPr>
          <w:rFonts w:eastAsia="Tw Cen MT" w:cs="Tw Cen MT"/>
          <w:spacing w:val="-5"/>
          <w:sz w:val="16"/>
          <w:szCs w:val="18"/>
        </w:rPr>
      </w:pPr>
      <w:r w:rsidRPr="003F3B6F">
        <w:rPr>
          <w:rFonts w:eastAsia="Tw Cen MT" w:cs="Tw Cen MT"/>
          <w:spacing w:val="-5"/>
          <w:sz w:val="16"/>
          <w:szCs w:val="18"/>
        </w:rPr>
        <w:t>S Sharma, Jain</w:t>
      </w:r>
      <w:r w:rsidR="00481141" w:rsidRPr="00481141">
        <w:rPr>
          <w:rFonts w:eastAsia="Tw Cen MT" w:cs="Tw Cen MT"/>
          <w:spacing w:val="-5"/>
          <w:sz w:val="16"/>
          <w:szCs w:val="18"/>
        </w:rPr>
        <w:t xml:space="preserve"> </w:t>
      </w:r>
      <w:r w:rsidR="00481141" w:rsidRPr="003F3B6F">
        <w:rPr>
          <w:rFonts w:eastAsia="Tw Cen MT" w:cs="Tw Cen MT"/>
          <w:spacing w:val="-5"/>
          <w:sz w:val="16"/>
          <w:szCs w:val="18"/>
        </w:rPr>
        <w:t>S</w:t>
      </w:r>
      <w:r w:rsidRPr="003F3B6F">
        <w:rPr>
          <w:rFonts w:eastAsia="Tw Cen MT" w:cs="Tw Cen MT"/>
          <w:spacing w:val="-5"/>
          <w:sz w:val="16"/>
          <w:szCs w:val="18"/>
        </w:rPr>
        <w:t>, Bhusri</w:t>
      </w:r>
      <w:r w:rsidR="00481141" w:rsidRPr="00481141">
        <w:rPr>
          <w:rFonts w:eastAsia="Tw Cen MT" w:cs="Tw Cen MT"/>
          <w:spacing w:val="-5"/>
          <w:sz w:val="16"/>
          <w:szCs w:val="18"/>
        </w:rPr>
        <w:t xml:space="preserve"> </w:t>
      </w:r>
      <w:r w:rsidR="00481141" w:rsidRPr="003F3B6F">
        <w:rPr>
          <w:rFonts w:eastAsia="Tw Cen MT" w:cs="Tw Cen MT"/>
          <w:spacing w:val="-5"/>
          <w:sz w:val="16"/>
          <w:szCs w:val="18"/>
        </w:rPr>
        <w:t>S</w:t>
      </w:r>
      <w:r w:rsidR="00481141">
        <w:rPr>
          <w:rFonts w:eastAsia="Tw Cen MT" w:cs="Tw Cen MT"/>
          <w:spacing w:val="-5"/>
          <w:sz w:val="16"/>
          <w:szCs w:val="18"/>
        </w:rPr>
        <w:t xml:space="preserve"> (2017) </w:t>
      </w:r>
      <w:r w:rsidRPr="003F3B6F">
        <w:rPr>
          <w:rFonts w:eastAsia="Tw Cen MT" w:cs="Tw Cen MT"/>
          <w:spacing w:val="-5"/>
          <w:sz w:val="16"/>
          <w:szCs w:val="18"/>
        </w:rPr>
        <w:t xml:space="preserve"> Two Class Classification of Breast Lesions using Statistical and Transform Domain features, Journal of Global Pharma Technology 9(7)</w:t>
      </w:r>
      <w:r w:rsidR="00481141">
        <w:rPr>
          <w:rFonts w:eastAsia="Tw Cen MT" w:cs="Tw Cen MT"/>
          <w:spacing w:val="-5"/>
          <w:sz w:val="16"/>
          <w:szCs w:val="18"/>
        </w:rPr>
        <w:t xml:space="preserve">: </w:t>
      </w:r>
      <w:r w:rsidRPr="003F3B6F">
        <w:rPr>
          <w:rFonts w:eastAsia="Tw Cen MT" w:cs="Tw Cen MT"/>
          <w:spacing w:val="-5"/>
          <w:sz w:val="16"/>
          <w:szCs w:val="18"/>
        </w:rPr>
        <w:t xml:space="preserve"> 18-24.</w:t>
      </w:r>
    </w:p>
    <w:p w:rsidR="00AE3E37" w:rsidRPr="00481141" w:rsidRDefault="00AE3E37" w:rsidP="00481141">
      <w:pPr>
        <w:tabs>
          <w:tab w:val="left" w:pos="384"/>
        </w:tabs>
        <w:spacing w:before="103" w:line="216" w:lineRule="exact"/>
        <w:ind w:left="99" w:right="138"/>
        <w:rPr>
          <w:sz w:val="16"/>
        </w:rPr>
        <w:sectPr w:rsidR="00AE3E37" w:rsidRPr="00481141" w:rsidSect="00AB47C4">
          <w:type w:val="continuous"/>
          <w:pgSz w:w="11910" w:h="16840"/>
          <w:pgMar w:top="1956" w:right="600" w:bottom="840" w:left="620" w:header="720" w:footer="1291" w:gutter="0"/>
          <w:cols w:num="2" w:space="720" w:equalWidth="0">
            <w:col w:w="5214" w:space="138"/>
            <w:col w:w="5338"/>
          </w:cols>
        </w:sectPr>
      </w:pPr>
    </w:p>
    <w:p w:rsidR="0037357A" w:rsidRPr="003F3B6F" w:rsidRDefault="0037357A" w:rsidP="0037357A">
      <w:pPr>
        <w:pStyle w:val="Heading3"/>
        <w:spacing w:before="74"/>
        <w:rPr>
          <w:rFonts w:ascii="Calibri" w:eastAsia="Tw Cen MT" w:hAnsi="Calibri" w:cs="Tw Cen MT"/>
          <w:b w:val="0"/>
          <w:bCs w:val="0"/>
          <w:spacing w:val="-5"/>
          <w:sz w:val="16"/>
          <w:szCs w:val="18"/>
        </w:rPr>
      </w:pPr>
      <w:r w:rsidRPr="003F3B6F">
        <w:rPr>
          <w:rFonts w:ascii="Calibri" w:eastAsia="Tw Cen MT" w:hAnsi="Calibri" w:cs="Tw Cen MT"/>
          <w:b w:val="0"/>
          <w:bCs w:val="0"/>
          <w:spacing w:val="-5"/>
          <w:sz w:val="16"/>
          <w:szCs w:val="18"/>
        </w:rPr>
        <w:lastRenderedPageBreak/>
        <w:t>Fig 1 : Marker Proteins due to combination of input proteins that leads to cell d</w:t>
      </w:r>
      <w:r w:rsidR="00C71BA2">
        <w:rPr>
          <w:rFonts w:ascii="Calibri" w:eastAsia="Tw Cen MT" w:hAnsi="Calibri" w:cs="Tw Cen MT"/>
          <w:b w:val="0"/>
          <w:bCs w:val="0"/>
          <w:spacing w:val="-5"/>
          <w:sz w:val="16"/>
          <w:szCs w:val="18"/>
        </w:rPr>
        <w:t xml:space="preserve">eath/ </w:t>
      </w:r>
      <w:r w:rsidRPr="003F3B6F">
        <w:rPr>
          <w:rFonts w:ascii="Calibri" w:eastAsia="Tw Cen MT" w:hAnsi="Calibri" w:cs="Tw Cen MT"/>
          <w:b w:val="0"/>
          <w:bCs w:val="0"/>
          <w:spacing w:val="-5"/>
          <w:sz w:val="16"/>
          <w:szCs w:val="18"/>
        </w:rPr>
        <w:t>survival [1].</w:t>
      </w:r>
    </w:p>
    <w:p w:rsidR="0037357A" w:rsidRDefault="0037357A" w:rsidP="0037357A">
      <w:pPr>
        <w:tabs>
          <w:tab w:val="left" w:pos="180"/>
        </w:tabs>
        <w:autoSpaceDE w:val="0"/>
        <w:autoSpaceDN w:val="0"/>
        <w:adjustRightInd w:val="0"/>
        <w:jc w:val="both"/>
        <w:rPr>
          <w:sz w:val="16"/>
          <w:szCs w:val="18"/>
        </w:rPr>
      </w:pPr>
    </w:p>
    <w:p w:rsidR="00AE3E37" w:rsidRPr="009453BE" w:rsidRDefault="00AE3E37">
      <w:pPr>
        <w:pStyle w:val="BodyText"/>
        <w:rPr>
          <w:rFonts w:ascii="Calibri"/>
        </w:rPr>
      </w:pPr>
    </w:p>
    <w:p w:rsidR="00AE3E37" w:rsidRPr="009453BE" w:rsidRDefault="00AE3E37">
      <w:pPr>
        <w:pStyle w:val="BodyText"/>
        <w:spacing w:line="40" w:lineRule="exact"/>
        <w:ind w:left="2202"/>
        <w:rPr>
          <w:rFonts w:ascii="Calibri"/>
          <w:sz w:val="2"/>
        </w:rPr>
      </w:pPr>
    </w:p>
    <w:p w:rsidR="003F3B6F" w:rsidRDefault="003F3B6F" w:rsidP="00404E5B">
      <w:pPr>
        <w:spacing w:before="92"/>
        <w:ind w:right="4234"/>
        <w:rPr>
          <w:noProof/>
          <w:sz w:val="20"/>
          <w:lang w:val="en-IN" w:eastAsia="en-IN"/>
        </w:rPr>
      </w:pPr>
    </w:p>
    <w:p w:rsidR="00AE3E37" w:rsidRPr="009453BE" w:rsidRDefault="003F3B6F" w:rsidP="00404E5B">
      <w:pPr>
        <w:spacing w:before="92"/>
        <w:ind w:right="4234"/>
        <w:rPr>
          <w:rFonts w:ascii="Arial"/>
          <w:sz w:val="20"/>
        </w:rPr>
      </w:pPr>
      <w:r>
        <w:rPr>
          <w:rFonts w:ascii="Arial"/>
          <w:noProof/>
          <w:color w:val="BF5A14"/>
          <w:sz w:val="20"/>
          <w:lang w:val="en-IN" w:eastAsia="en-IN"/>
        </w:rPr>
        <w:lastRenderedPageBreak/>
        <w:drawing>
          <wp:inline distT="0" distB="0" distL="0" distR="0">
            <wp:extent cx="823720" cy="549148"/>
            <wp:effectExtent l="19050" t="0" r="0" b="0"/>
            <wp:docPr id="7" name="Picture 6" descr="passport siz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sport size photo.JPG"/>
                    <pic:cNvPicPr/>
                  </pic:nvPicPr>
                  <pic:blipFill>
                    <a:blip r:embed="rId10" cstate="print"/>
                    <a:stretch>
                      <a:fillRect/>
                    </a:stretch>
                  </pic:blipFill>
                  <pic:spPr>
                    <a:xfrm>
                      <a:off x="0" y="0"/>
                      <a:ext cx="824445" cy="549631"/>
                    </a:xfrm>
                    <a:prstGeom prst="rect">
                      <a:avLst/>
                    </a:prstGeom>
                  </pic:spPr>
                </pic:pic>
              </a:graphicData>
            </a:graphic>
          </wp:inline>
        </w:drawing>
      </w:r>
      <w:r w:rsidR="00A9710C" w:rsidRPr="009453BE">
        <w:rPr>
          <w:rFonts w:ascii="Arial"/>
          <w:color w:val="BF5A14"/>
          <w:sz w:val="20"/>
        </w:rPr>
        <w:t>Biography</w:t>
      </w:r>
      <w:r>
        <w:rPr>
          <w:rFonts w:ascii="Arial"/>
          <w:color w:val="BF5A14"/>
          <w:sz w:val="20"/>
        </w:rPr>
        <w:t xml:space="preserve"> </w:t>
      </w:r>
    </w:p>
    <w:p w:rsidR="00E521BD" w:rsidRDefault="004A60D8" w:rsidP="00E521BD">
      <w:pPr>
        <w:autoSpaceDE w:val="0"/>
        <w:autoSpaceDN w:val="0"/>
        <w:adjustRightInd w:val="0"/>
        <w:jc w:val="both"/>
        <w:rPr>
          <w:rFonts w:ascii="Arial"/>
          <w:sz w:val="12"/>
        </w:rPr>
      </w:pPr>
      <w:r w:rsidRPr="004A60D8">
        <w:rPr>
          <w:rFonts w:ascii="Arial"/>
          <w:sz w:val="12"/>
        </w:rPr>
        <w:t>S. Jain</w:t>
      </w:r>
      <w:r w:rsidRPr="004A60D8">
        <w:rPr>
          <w:rFonts w:ascii="Arial"/>
          <w:sz w:val="12"/>
        </w:rPr>
        <w:t> </w:t>
      </w:r>
      <w:r w:rsidRPr="004A60D8">
        <w:rPr>
          <w:rFonts w:ascii="Arial"/>
          <w:sz w:val="12"/>
        </w:rPr>
        <w:t>has received PhD degree from Jaypee University of Information Technology, Waknaghat, Solan. She has a teaching experience of around 1</w:t>
      </w:r>
      <w:r w:rsidR="00E521BD">
        <w:rPr>
          <w:rFonts w:ascii="Arial"/>
          <w:sz w:val="12"/>
        </w:rPr>
        <w:t>4</w:t>
      </w:r>
      <w:r w:rsidRPr="004A60D8">
        <w:rPr>
          <w:rFonts w:ascii="Arial"/>
          <w:sz w:val="12"/>
        </w:rPr>
        <w:t xml:space="preserve"> years. She has specialization in Biomedical Signal Processing, Computer- Aided design of FPGA and VLSI circuits, combinatorial optimization.</w:t>
      </w:r>
      <w:r w:rsidRPr="004A60D8">
        <w:rPr>
          <w:rFonts w:ascii="Arial"/>
          <w:sz w:val="12"/>
        </w:rPr>
        <w:t> </w:t>
      </w:r>
      <w:r w:rsidRPr="004A60D8">
        <w:rPr>
          <w:rFonts w:ascii="Arial"/>
          <w:sz w:val="12"/>
        </w:rPr>
        <w:t>She has published more than 50 papers in reputed journals and 30 papers in International conferences. She is a senior member of IEEE, life member of</w:t>
      </w:r>
      <w:r w:rsidRPr="004A60D8">
        <w:rPr>
          <w:rFonts w:ascii="Arial"/>
          <w:sz w:val="12"/>
        </w:rPr>
        <w:t> </w:t>
      </w:r>
      <w:r w:rsidRPr="004A60D8">
        <w:rPr>
          <w:rFonts w:ascii="Arial"/>
          <w:sz w:val="12"/>
        </w:rPr>
        <w:t>Biomedical Engineering Society of India</w:t>
      </w:r>
      <w:r w:rsidRPr="004A60D8">
        <w:rPr>
          <w:rFonts w:ascii="Arial"/>
          <w:sz w:val="12"/>
        </w:rPr>
        <w:t> </w:t>
      </w:r>
      <w:r w:rsidRPr="004A60D8">
        <w:rPr>
          <w:rFonts w:ascii="Arial"/>
          <w:sz w:val="12"/>
        </w:rPr>
        <w:t xml:space="preserve">and member of IAENG. She has completed one externally funded project funded by DRDO entitled </w:t>
      </w:r>
      <w:r w:rsidRPr="004A60D8">
        <w:rPr>
          <w:rFonts w:ascii="Arial"/>
          <w:sz w:val="12"/>
        </w:rPr>
        <w:t>“</w:t>
      </w:r>
      <w:r w:rsidRPr="004A60D8">
        <w:rPr>
          <w:rFonts w:ascii="Arial"/>
          <w:sz w:val="12"/>
        </w:rPr>
        <w:t xml:space="preserve">Fabrication of Energy Harvesting  Prototypes Using Piezoelectric Materials </w:t>
      </w:r>
      <w:r w:rsidRPr="004A60D8">
        <w:rPr>
          <w:rFonts w:ascii="Arial"/>
          <w:sz w:val="12"/>
        </w:rPr>
        <w:t>“</w:t>
      </w:r>
      <w:r w:rsidRPr="004A60D8">
        <w:rPr>
          <w:rFonts w:ascii="Arial"/>
          <w:sz w:val="12"/>
        </w:rPr>
        <w:t xml:space="preserve"> and one accepted project  in Himachal Pradesh Council for Science, Technology &amp; Environment (HIMCOSTE), H.P. entitled </w:t>
      </w:r>
      <w:r w:rsidRPr="004A60D8">
        <w:rPr>
          <w:rFonts w:ascii="Arial"/>
          <w:sz w:val="12"/>
        </w:rPr>
        <w:t>“</w:t>
      </w:r>
      <w:r w:rsidRPr="004A60D8">
        <w:rPr>
          <w:rFonts w:ascii="Arial"/>
          <w:sz w:val="12"/>
        </w:rPr>
        <w:t>Design and Analysis of a Thermoelectric Generator for Energy  Harvesting System from Waste Heat for the State of Himachal Pradesh</w:t>
      </w:r>
      <w:r w:rsidRPr="004A60D8">
        <w:rPr>
          <w:rFonts w:ascii="Arial"/>
          <w:sz w:val="12"/>
        </w:rPr>
        <w:t>”</w:t>
      </w:r>
      <w:r w:rsidRPr="004A60D8">
        <w:rPr>
          <w:rFonts w:ascii="Arial"/>
          <w:sz w:val="12"/>
        </w:rPr>
        <w:t xml:space="preserve">. She has guided 1 PhD student and now has 4 registered students. She is a member of Editorial Board of many reputed journals. She is also a reviewer of many journals and a member of TPC of different conferences. </w:t>
      </w:r>
    </w:p>
    <w:p w:rsidR="00AE3E37" w:rsidRPr="009453BE" w:rsidRDefault="009453BE" w:rsidP="00E521BD">
      <w:pPr>
        <w:autoSpaceDE w:val="0"/>
        <w:autoSpaceDN w:val="0"/>
        <w:adjustRightInd w:val="0"/>
        <w:jc w:val="both"/>
        <w:rPr>
          <w:rFonts w:ascii="Arial"/>
          <w:sz w:val="12"/>
        </w:rPr>
      </w:pPr>
      <w:r>
        <w:rPr>
          <w:rFonts w:ascii="Arial"/>
          <w:sz w:val="12"/>
        </w:rPr>
        <w:br/>
      </w:r>
    </w:p>
    <w:p w:rsidR="009453BE" w:rsidRDefault="009453BE" w:rsidP="009453BE">
      <w:pPr>
        <w:ind w:right="4235"/>
        <w:rPr>
          <w:rFonts w:ascii="Arial"/>
          <w:sz w:val="12"/>
        </w:rPr>
      </w:pPr>
      <w:r>
        <w:rPr>
          <w:rFonts w:ascii="Arial"/>
          <w:sz w:val="12"/>
        </w:rPr>
        <w:t>Name:</w:t>
      </w:r>
      <w:r w:rsidR="004A60D8">
        <w:rPr>
          <w:rFonts w:ascii="Arial"/>
          <w:sz w:val="12"/>
        </w:rPr>
        <w:t xml:space="preserve"> Shruti Jain</w:t>
      </w:r>
    </w:p>
    <w:p w:rsidR="00AE3E37" w:rsidRDefault="00A9710C" w:rsidP="004A60D8">
      <w:pPr>
        <w:ind w:right="2523"/>
        <w:rPr>
          <w:rStyle w:val="Hyperlink"/>
          <w:rFonts w:ascii="Arial"/>
          <w:sz w:val="12"/>
        </w:rPr>
      </w:pPr>
      <w:r w:rsidRPr="009453BE">
        <w:rPr>
          <w:rFonts w:ascii="Arial"/>
          <w:sz w:val="12"/>
        </w:rPr>
        <w:t xml:space="preserve">Email: </w:t>
      </w:r>
      <w:r w:rsidR="004A60D8">
        <w:rPr>
          <w:rFonts w:ascii="Arial"/>
          <w:sz w:val="12"/>
        </w:rPr>
        <w:t>jain.shruti15@gmail.com</w:t>
      </w:r>
    </w:p>
    <w:p w:rsidR="009453BE" w:rsidRPr="009453BE" w:rsidRDefault="009453BE" w:rsidP="009453BE">
      <w:pPr>
        <w:ind w:right="4235"/>
        <w:rPr>
          <w:rFonts w:ascii="Arial"/>
          <w:sz w:val="12"/>
        </w:rPr>
      </w:pPr>
      <w:r w:rsidRPr="009453BE">
        <w:rPr>
          <w:rFonts w:ascii="Arial"/>
          <w:sz w:val="12"/>
        </w:rPr>
        <w:t xml:space="preserve">Phone Number: </w:t>
      </w:r>
      <w:r w:rsidR="004A60D8">
        <w:rPr>
          <w:rFonts w:ascii="Arial"/>
          <w:sz w:val="12"/>
        </w:rPr>
        <w:t>9318039036</w:t>
      </w:r>
    </w:p>
    <w:p w:rsidR="00AE3E37" w:rsidRPr="009453BE" w:rsidRDefault="00AE3E37">
      <w:pPr>
        <w:pStyle w:val="BodyText"/>
        <w:spacing w:before="2"/>
        <w:rPr>
          <w:rFonts w:ascii="Arial"/>
          <w:sz w:val="12"/>
          <w:szCs w:val="22"/>
        </w:rPr>
      </w:pPr>
    </w:p>
    <w:p w:rsidR="00AE3E37" w:rsidRPr="009453BE" w:rsidRDefault="00AE3E37">
      <w:pPr>
        <w:pStyle w:val="BodyText"/>
        <w:rPr>
          <w:rFonts w:ascii="Arial"/>
        </w:rPr>
      </w:pPr>
    </w:p>
    <w:p w:rsidR="00AE3E37" w:rsidRPr="009453BE" w:rsidRDefault="00AE3E37" w:rsidP="005412B2">
      <w:pPr>
        <w:pStyle w:val="BodyText"/>
        <w:spacing w:before="3"/>
        <w:rPr>
          <w:rFonts w:ascii="Minion Pro"/>
          <w:sz w:val="24"/>
        </w:rPr>
      </w:pPr>
    </w:p>
    <w:sectPr w:rsidR="00AE3E37" w:rsidRPr="009453BE" w:rsidSect="00AB47C4">
      <w:type w:val="continuous"/>
      <w:pgSz w:w="11910" w:h="16840"/>
      <w:pgMar w:top="1956" w:right="580" w:bottom="426" w:left="620" w:header="720" w:footer="1291"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3741" w:rsidRDefault="00823741">
      <w:r>
        <w:separator/>
      </w:r>
    </w:p>
  </w:endnote>
  <w:endnote w:type="continuationSeparator" w:id="1">
    <w:p w:rsidR="00823741" w:rsidRDefault="0082374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MMI8">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7C4" w:rsidRDefault="00AB47C4">
    <w:pPr>
      <w:pStyle w:val="Footer"/>
    </w:pPr>
    <w:r>
      <w:rPr>
        <w:noProof/>
        <w:lang w:val="en-IN" w:eastAsia="en-IN"/>
      </w:rPr>
      <w:drawing>
        <wp:anchor distT="0" distB="0" distL="114300" distR="114300" simplePos="0" relativeHeight="503313952" behindDoc="0" locked="0" layoutInCell="1" allowOverlap="1">
          <wp:simplePos x="0" y="0"/>
          <wp:positionH relativeFrom="column">
            <wp:posOffset>-472897</wp:posOffset>
          </wp:positionH>
          <wp:positionV relativeFrom="paragraph">
            <wp:posOffset>37262</wp:posOffset>
          </wp:positionV>
          <wp:extent cx="7702905" cy="943661"/>
          <wp:effectExtent l="0" t="0" r="0" b="8890"/>
          <wp:wrapNone/>
          <wp:docPr id="3" name="Picture 3" descr="C:\Users\pediatrics-minl\Desktop\Copyright © 2016-2018 Meetings International P TE L td.,All Rights Reserv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diatrics-minl\Desktop\Copyright © 2016-2018 Meetings International P TE L td.,All Rights Reserved (1).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02905" cy="943661"/>
                  </a:xfrm>
                  <a:prstGeom prst="rect">
                    <a:avLst/>
                  </a:prstGeom>
                  <a:noFill/>
                  <a:ln>
                    <a:noFill/>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3741" w:rsidRDefault="00823741">
      <w:r>
        <w:separator/>
      </w:r>
    </w:p>
  </w:footnote>
  <w:footnote w:type="continuationSeparator" w:id="1">
    <w:p w:rsidR="00823741" w:rsidRDefault="008237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AB" w:rsidRDefault="00934BD9" w:rsidP="006B0384">
    <w:pPr>
      <w:pStyle w:val="Header"/>
      <w:rPr>
        <w:noProof/>
        <w:lang w:val="en-IN" w:eastAsia="en-IN"/>
      </w:rPr>
    </w:pPr>
    <w:r>
      <w:rPr>
        <w:noProof/>
        <w:lang w:val="en-IN" w:eastAsia="en-IN"/>
      </w:rPr>
      <w:drawing>
        <wp:anchor distT="0" distB="0" distL="114300" distR="114300" simplePos="0" relativeHeight="503312928" behindDoc="0" locked="0" layoutInCell="1" allowOverlap="1">
          <wp:simplePos x="0" y="0"/>
          <wp:positionH relativeFrom="column">
            <wp:posOffset>-386080</wp:posOffset>
          </wp:positionH>
          <wp:positionV relativeFrom="paragraph">
            <wp:posOffset>-322580</wp:posOffset>
          </wp:positionV>
          <wp:extent cx="7548880" cy="1162050"/>
          <wp:effectExtent l="0" t="0" r="0" b="0"/>
          <wp:wrapNone/>
          <wp:docPr id="2" name="Picture 2" descr="C:\Users\pediatrics-minl\Desktop\Tissue Engineering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diatrics-minl\Desktop\Tissue Engineering 2019.jp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48880" cy="1162050"/>
                  </a:xfrm>
                  <a:prstGeom prst="rect">
                    <a:avLst/>
                  </a:prstGeom>
                  <a:noFill/>
                  <a:ln>
                    <a:noFill/>
                  </a:ln>
                </pic:spPr>
              </pic:pic>
            </a:graphicData>
          </a:graphic>
        </wp:anchor>
      </w:drawing>
    </w:r>
  </w:p>
  <w:p w:rsidR="006B0384" w:rsidRDefault="006B0384" w:rsidP="006B0384">
    <w:pPr>
      <w:pStyle w:val="Header"/>
    </w:pPr>
  </w:p>
  <w:p w:rsidR="00AE3E37" w:rsidRDefault="00AE3E37">
    <w:pPr>
      <w:pStyle w:val="BodyText"/>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F91AE264"/>
    <w:lvl w:ilvl="0" w:tplc="A2CC16AA">
      <w:start w:val="1"/>
      <w:numFmt w:val="decimal"/>
      <w:lvlText w:val="%1."/>
      <w:lvlJc w:val="left"/>
      <w:pPr>
        <w:ind w:left="383" w:hanging="284"/>
      </w:pPr>
      <w:rPr>
        <w:rFonts w:ascii="Calibri" w:eastAsia="Calibri" w:hAnsi="Calibri" w:cs="Calibri" w:hint="default"/>
        <w:spacing w:val="-16"/>
        <w:w w:val="100"/>
        <w:sz w:val="16"/>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3F82741"/>
    <w:multiLevelType w:val="hybridMultilevel"/>
    <w:tmpl w:val="28861734"/>
    <w:lvl w:ilvl="0" w:tplc="751C385A">
      <w:start w:val="1"/>
      <w:numFmt w:val="decimal"/>
      <w:lvlText w:val="[%1]"/>
      <w:lvlJc w:val="left"/>
      <w:pPr>
        <w:ind w:left="720" w:hanging="360"/>
      </w:pPr>
      <w:rPr>
        <w:rFonts w:hint="default"/>
        <w:b w:val="0"/>
        <w:color w:val="auto"/>
        <w:sz w:val="1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697F33"/>
    <w:multiLevelType w:val="hybridMultilevel"/>
    <w:tmpl w:val="28861734"/>
    <w:lvl w:ilvl="0" w:tplc="751C385A">
      <w:start w:val="1"/>
      <w:numFmt w:val="decimal"/>
      <w:lvlText w:val="[%1]"/>
      <w:lvlJc w:val="left"/>
      <w:pPr>
        <w:ind w:left="720" w:hanging="360"/>
      </w:pPr>
      <w:rPr>
        <w:rFonts w:hint="default"/>
        <w:b w:val="0"/>
        <w:color w:val="auto"/>
        <w:sz w:val="1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7F1B79B8"/>
    <w:multiLevelType w:val="hybridMultilevel"/>
    <w:tmpl w:val="21228320"/>
    <w:lvl w:ilvl="0" w:tplc="00446DCA">
      <w:start w:val="1"/>
      <w:numFmt w:val="decimal"/>
      <w:lvlText w:val="%1."/>
      <w:lvlJc w:val="center"/>
      <w:pPr>
        <w:ind w:left="360" w:hanging="360"/>
      </w:pPr>
      <w:rPr>
        <w:rFonts w:hint="default"/>
        <w:b w:val="0"/>
        <w:sz w:val="22"/>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20"/>
  <w:drawingGridHorizontalSpacing w:val="110"/>
  <w:displayHorizontalDrawingGridEvery w:val="2"/>
  <w:characterSpacingControl w:val="doNotCompress"/>
  <w:hdrShapeDefaults>
    <o:shapedefaults v:ext="edit" spidmax="11266"/>
  </w:hdrShapeDefaults>
  <w:footnotePr>
    <w:footnote w:id="0"/>
    <w:footnote w:id="1"/>
  </w:footnotePr>
  <w:endnotePr>
    <w:endnote w:id="0"/>
    <w:endnote w:id="1"/>
  </w:endnotePr>
  <w:compat>
    <w:ulTrailSpace/>
  </w:compat>
  <w:rsids>
    <w:rsidRoot w:val="00AE3E37"/>
    <w:rsid w:val="00081389"/>
    <w:rsid w:val="000B4A91"/>
    <w:rsid w:val="000E2911"/>
    <w:rsid w:val="001263DF"/>
    <w:rsid w:val="00177195"/>
    <w:rsid w:val="002455EC"/>
    <w:rsid w:val="00292ED9"/>
    <w:rsid w:val="002D6831"/>
    <w:rsid w:val="0030101C"/>
    <w:rsid w:val="0034696F"/>
    <w:rsid w:val="0037357A"/>
    <w:rsid w:val="003F3B6F"/>
    <w:rsid w:val="00404E5B"/>
    <w:rsid w:val="00414DC9"/>
    <w:rsid w:val="00414F7B"/>
    <w:rsid w:val="004355DC"/>
    <w:rsid w:val="004749B4"/>
    <w:rsid w:val="00481141"/>
    <w:rsid w:val="00494130"/>
    <w:rsid w:val="004A60D8"/>
    <w:rsid w:val="004F3523"/>
    <w:rsid w:val="004F3E87"/>
    <w:rsid w:val="005412B2"/>
    <w:rsid w:val="00596FAB"/>
    <w:rsid w:val="005973B9"/>
    <w:rsid w:val="005A7001"/>
    <w:rsid w:val="005B3A56"/>
    <w:rsid w:val="005D0A84"/>
    <w:rsid w:val="006060CE"/>
    <w:rsid w:val="0063497F"/>
    <w:rsid w:val="00692B7A"/>
    <w:rsid w:val="006B0384"/>
    <w:rsid w:val="00713A95"/>
    <w:rsid w:val="0071745E"/>
    <w:rsid w:val="00717C7F"/>
    <w:rsid w:val="007325F9"/>
    <w:rsid w:val="007339D7"/>
    <w:rsid w:val="00770B57"/>
    <w:rsid w:val="00823741"/>
    <w:rsid w:val="00873DF0"/>
    <w:rsid w:val="008756E6"/>
    <w:rsid w:val="00876D45"/>
    <w:rsid w:val="008A08B6"/>
    <w:rsid w:val="00925472"/>
    <w:rsid w:val="00934BD9"/>
    <w:rsid w:val="009453BE"/>
    <w:rsid w:val="00957061"/>
    <w:rsid w:val="00965A36"/>
    <w:rsid w:val="009B0046"/>
    <w:rsid w:val="009B2D44"/>
    <w:rsid w:val="00A07E82"/>
    <w:rsid w:val="00A9710C"/>
    <w:rsid w:val="00AB47C4"/>
    <w:rsid w:val="00AD1D7D"/>
    <w:rsid w:val="00AD706A"/>
    <w:rsid w:val="00AE3E37"/>
    <w:rsid w:val="00AE424B"/>
    <w:rsid w:val="00B21A57"/>
    <w:rsid w:val="00BE11BB"/>
    <w:rsid w:val="00C32605"/>
    <w:rsid w:val="00C33602"/>
    <w:rsid w:val="00C4157B"/>
    <w:rsid w:val="00C71BA2"/>
    <w:rsid w:val="00C758FE"/>
    <w:rsid w:val="00C95963"/>
    <w:rsid w:val="00CD6F55"/>
    <w:rsid w:val="00CE557E"/>
    <w:rsid w:val="00D43A85"/>
    <w:rsid w:val="00D86E2D"/>
    <w:rsid w:val="00DA64FF"/>
    <w:rsid w:val="00DE3104"/>
    <w:rsid w:val="00E26B10"/>
    <w:rsid w:val="00E521BD"/>
    <w:rsid w:val="00F4177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rsid w:val="003F3B6F"/>
    <w:pPr>
      <w:widowControl/>
      <w:spacing w:before="100" w:beforeAutospacing="1" w:after="100" w:afterAutospacing="1"/>
    </w:pPr>
    <w:rPr>
      <w:rFonts w:ascii="Times New Roman" w:eastAsia="Times New Roman" w:hAnsi="Times New Roman" w:cs="Times New Roman"/>
      <w:color w:val="FFFFFF"/>
      <w:sz w:val="24"/>
      <w:szCs w:val="24"/>
      <w:lang w:bidi="hi-IN"/>
    </w:rPr>
  </w:style>
  <w:style w:type="character" w:styleId="Emphasis">
    <w:name w:val="Emphasis"/>
    <w:basedOn w:val="DefaultParagraphFont"/>
    <w:uiPriority w:val="20"/>
    <w:qFormat/>
    <w:rsid w:val="003F3B6F"/>
    <w:rPr>
      <w:i/>
      <w:iCs/>
    </w:rPr>
  </w:style>
  <w:style w:type="character" w:customStyle="1" w:styleId="apple-converted-space">
    <w:name w:val="apple-converted-space"/>
    <w:basedOn w:val="DefaultParagraphFont"/>
    <w:rsid w:val="003F3B6F"/>
  </w:style>
  <w:style w:type="character" w:customStyle="1" w:styleId="apple-style-span">
    <w:name w:val="apple-style-span"/>
    <w:basedOn w:val="DefaultParagraphFont"/>
    <w:rsid w:val="00CE55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1185</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shruti.jain</cp:lastModifiedBy>
  <cp:revision>12</cp:revision>
  <dcterms:created xsi:type="dcterms:W3CDTF">2018-12-03T11:01:00Z</dcterms:created>
  <dcterms:modified xsi:type="dcterms:W3CDTF">2018-12-05T04:19:00Z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