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080D29" w14:textId="77777777" w:rsidR="00371BF3" w:rsidRDefault="00371BF3" w:rsidP="00DB0213">
      <w:pPr>
        <w:pStyle w:val="Heading1"/>
        <w:spacing w:line="240" w:lineRule="auto"/>
        <w:ind w:left="0"/>
        <w:rPr>
          <w:color w:val="337AB7"/>
          <w:sz w:val="26"/>
        </w:rPr>
      </w:pPr>
      <w:r w:rsidRPr="00371BF3">
        <w:rPr>
          <w:color w:val="337AB7"/>
          <w:sz w:val="26"/>
        </w:rPr>
        <w:t>Interferon Regulatory Factor 4 in Cancer Gene Regulation</w:t>
      </w:r>
    </w:p>
    <w:p w14:paraId="7CED92B7" w14:textId="77777777" w:rsidR="00371BF3" w:rsidRPr="00371BF3" w:rsidRDefault="00371BF3" w:rsidP="00371BF3">
      <w:pPr>
        <w:pStyle w:val="Heading1"/>
        <w:spacing w:line="240" w:lineRule="auto"/>
        <w:rPr>
          <w:color w:val="337AB7"/>
          <w:sz w:val="26"/>
        </w:rPr>
      </w:pPr>
    </w:p>
    <w:p w14:paraId="412278DB" w14:textId="77777777" w:rsidR="00371BF3" w:rsidRPr="00371BF3" w:rsidRDefault="00371BF3" w:rsidP="00371BF3">
      <w:pPr>
        <w:pStyle w:val="BodyText"/>
        <w:spacing w:before="3"/>
        <w:rPr>
          <w:rFonts w:ascii="Arial" w:eastAsia="Minion Pro" w:hAnsi="Minion Pro" w:cs="Minion Pro"/>
          <w:b/>
          <w:bCs/>
          <w:sz w:val="16"/>
          <w:szCs w:val="36"/>
        </w:rPr>
      </w:pPr>
      <w:r w:rsidRPr="00371BF3">
        <w:rPr>
          <w:rFonts w:ascii="Arial" w:eastAsia="Minion Pro" w:hAnsi="Minion Pro" w:cs="Minion Pro"/>
          <w:b/>
          <w:bCs/>
          <w:sz w:val="16"/>
          <w:szCs w:val="36"/>
        </w:rPr>
        <w:t>N. C. Tolga EMRE, PhD</w:t>
      </w:r>
      <w:r w:rsidR="00DB0213">
        <w:rPr>
          <w:rFonts w:ascii="Arial" w:eastAsia="Minion Pro" w:hAnsi="Minion Pro" w:cs="Minion Pro"/>
          <w:b/>
          <w:bCs/>
          <w:sz w:val="16"/>
          <w:szCs w:val="36"/>
        </w:rPr>
        <w:t>,</w:t>
      </w:r>
      <w:r w:rsidRPr="00371BF3">
        <w:rPr>
          <w:rFonts w:ascii="Arial" w:eastAsia="Minion Pro" w:hAnsi="Minion Pro" w:cs="Minion Pro"/>
          <w:b/>
          <w:bCs/>
          <w:sz w:val="16"/>
          <w:szCs w:val="36"/>
        </w:rPr>
        <w:t xml:space="preserve"> Laboratory of Genome Regu</w:t>
      </w:r>
      <w:r w:rsidR="00DB0213">
        <w:rPr>
          <w:rFonts w:ascii="Arial" w:eastAsia="Minion Pro" w:hAnsi="Minion Pro" w:cs="Minion Pro"/>
          <w:b/>
          <w:bCs/>
          <w:sz w:val="16"/>
          <w:szCs w:val="36"/>
        </w:rPr>
        <w:t>lation, Department of Mol. Biol. and Genet.</w:t>
      </w:r>
      <w:r w:rsidRPr="00371BF3">
        <w:rPr>
          <w:rFonts w:ascii="Arial" w:eastAsia="Minion Pro" w:hAnsi="Minion Pro" w:cs="Minion Pro"/>
          <w:b/>
          <w:bCs/>
          <w:sz w:val="16"/>
          <w:szCs w:val="36"/>
        </w:rPr>
        <w:t>, Bo</w:t>
      </w:r>
      <w:r w:rsidR="00DB0213">
        <w:rPr>
          <w:rFonts w:ascii="Arial" w:eastAsia="Minion Pro" w:hAnsi="Minion Pro" w:cs="Minion Pro"/>
          <w:b/>
          <w:bCs/>
          <w:sz w:val="16"/>
          <w:szCs w:val="36"/>
        </w:rPr>
        <w:t>g</w:t>
      </w:r>
      <w:r w:rsidRPr="00371BF3">
        <w:rPr>
          <w:rFonts w:ascii="Arial" w:eastAsia="Minion Pro" w:hAnsi="Minion Pro" w:cs="Minion Pro"/>
          <w:b/>
          <w:bCs/>
          <w:sz w:val="16"/>
          <w:szCs w:val="36"/>
        </w:rPr>
        <w:t>azi</w:t>
      </w:r>
      <w:r w:rsidR="00DB0213">
        <w:rPr>
          <w:rFonts w:ascii="Arial" w:eastAsia="Minion Pro" w:hAnsi="Minion Pro" w:cs="Minion Pro"/>
          <w:b/>
          <w:bCs/>
          <w:sz w:val="16"/>
          <w:szCs w:val="36"/>
        </w:rPr>
        <w:t>c</w:t>
      </w:r>
      <w:r w:rsidRPr="00371BF3">
        <w:rPr>
          <w:rFonts w:ascii="Arial" w:eastAsia="Minion Pro" w:hAnsi="Minion Pro" w:cs="Minion Pro"/>
          <w:b/>
          <w:bCs/>
          <w:sz w:val="16"/>
          <w:szCs w:val="36"/>
        </w:rPr>
        <w:t>i University, Istanbul, Turkey</w:t>
      </w:r>
    </w:p>
    <w:p w14:paraId="6283457E" w14:textId="77777777" w:rsidR="00AE3E37" w:rsidRPr="009453BE" w:rsidRDefault="00AE3E37">
      <w:pPr>
        <w:pStyle w:val="BodyText"/>
        <w:spacing w:before="3"/>
        <w:rPr>
          <w:rFonts w:ascii="Arial"/>
          <w:sz w:val="20"/>
        </w:rPr>
      </w:pPr>
    </w:p>
    <w:p w14:paraId="610DEE1B" w14:textId="77777777" w:rsidR="00AE3E37" w:rsidRPr="009453BE" w:rsidRDefault="00AE3E37">
      <w:pPr>
        <w:rPr>
          <w:rFonts w:ascii="Arial"/>
          <w:sz w:val="20"/>
        </w:rPr>
        <w:sectPr w:rsidR="00AE3E37" w:rsidRPr="009453BE" w:rsidSect="00AB47C4">
          <w:headerReference w:type="default" r:id="rId8"/>
          <w:footerReference w:type="default" r:id="rId9"/>
          <w:type w:val="continuous"/>
          <w:pgSz w:w="11910" w:h="16840"/>
          <w:pgMar w:top="1956" w:right="601" w:bottom="839" w:left="618" w:header="539" w:footer="1291" w:gutter="0"/>
          <w:cols w:space="720"/>
        </w:sectPr>
      </w:pPr>
    </w:p>
    <w:p w14:paraId="6E745AE5" w14:textId="77777777"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p>
    <w:p w14:paraId="00D00246" w14:textId="77777777" w:rsidR="00DB0213" w:rsidRPr="00DB0213" w:rsidRDefault="00DB0213" w:rsidP="00DB0213">
      <w:pPr>
        <w:pStyle w:val="BodyText"/>
        <w:spacing w:before="90" w:line="280" w:lineRule="auto"/>
        <w:ind w:left="100"/>
        <w:rPr>
          <w:sz w:val="16"/>
        </w:rPr>
      </w:pPr>
      <w:r w:rsidRPr="00DB0213">
        <w:rPr>
          <w:sz w:val="16"/>
        </w:rPr>
        <w:t>Abnormal activities of epigenetic modifiers and transcription factors play critical roles in shaping the aberrant gene expression programs of cancer cells. Identification of the target genes and signaling pathways controlled by such factors are an important step in designing targeted therapies against cancers.</w:t>
      </w:r>
    </w:p>
    <w:p w14:paraId="46F3ED4E" w14:textId="77777777" w:rsidR="00DB0213" w:rsidRPr="00DB0213" w:rsidRDefault="00DB0213" w:rsidP="00DB0213">
      <w:pPr>
        <w:pStyle w:val="BodyText"/>
        <w:spacing w:before="90" w:line="280" w:lineRule="auto"/>
        <w:ind w:left="100"/>
        <w:rPr>
          <w:sz w:val="16"/>
        </w:rPr>
      </w:pPr>
      <w:r w:rsidRPr="00DB0213">
        <w:rPr>
          <w:sz w:val="16"/>
        </w:rPr>
        <w:t>Interferon regulatory factor 4 (IRF4) is a transcriptional regulator with crucial roles in the development and functioning of immune cells, and implicated in malignant transformati</w:t>
      </w:r>
      <w:bookmarkStart w:id="0" w:name="_GoBack"/>
      <w:bookmarkEnd w:id="0"/>
      <w:r w:rsidRPr="00DB0213">
        <w:rPr>
          <w:sz w:val="16"/>
        </w:rPr>
        <w:t>on (1). We have previously shown a critical role for IRF4 in a variety of B-cell cancer cells, and identified its mechanisms of action</w:t>
      </w:r>
      <w:r>
        <w:rPr>
          <w:sz w:val="16"/>
        </w:rPr>
        <w:t xml:space="preserve"> (2-4</w:t>
      </w:r>
      <w:r w:rsidRPr="00DB0213">
        <w:rPr>
          <w:sz w:val="16"/>
        </w:rPr>
        <w:t>). These and related work point to IRF4 pathways as therapy targets in cancers. Several studies also implicate IRF4 function in non-immune cells, such as in melanocytes</w:t>
      </w:r>
      <w:r>
        <w:rPr>
          <w:sz w:val="16"/>
        </w:rPr>
        <w:t xml:space="preserve"> (5</w:t>
      </w:r>
      <w:r w:rsidRPr="00DB0213">
        <w:rPr>
          <w:sz w:val="16"/>
        </w:rPr>
        <w:t xml:space="preserve">). For instance, a number of genome-wide genetic studies associated variation at the IRF4 gene with pigmentation phenotypes and skin cancers. However, despite the observed genetic links and generally high expression, the role of IRF4 in skin cancers remains under-studied and poorly understood. </w:t>
      </w:r>
    </w:p>
    <w:p w14:paraId="16E393D2" w14:textId="77777777" w:rsidR="00DB0213" w:rsidRPr="00DB0213" w:rsidRDefault="00DB0213" w:rsidP="00DB0213">
      <w:pPr>
        <w:pStyle w:val="BodyText"/>
        <w:spacing w:before="90" w:line="280" w:lineRule="auto"/>
        <w:ind w:left="100"/>
        <w:rPr>
          <w:sz w:val="16"/>
        </w:rPr>
      </w:pPr>
      <w:r w:rsidRPr="00DB0213">
        <w:rPr>
          <w:sz w:val="16"/>
        </w:rPr>
        <w:t>Therefore, we set out to identify the functions of IRF4 in skin cancer cells using genome-wide, cell and molecular biological approaches. We have taken a candidate approach to discover the upstream modulators of IRF4 expression in these cells. In parallel, we have performed localization (ChIP-seq) and transcriptomic (RNA-seq) assays in order to identify its genome-wide targets. These analyses, together with an analyses of The Cancer Genome Atlas (TCGA) data, point to a role of IRF4 in epigenetic regulation of these cells, in addition to other cancer- and development-related pathways. Furthermore, our preliminary studies implicate IRF4 as a critical factor in skin cancer cell proliferation and survival.</w:t>
      </w:r>
    </w:p>
    <w:p w14:paraId="33AA8CFF" w14:textId="77777777" w:rsidR="00DB0213" w:rsidRPr="00DB0213" w:rsidRDefault="00DB0213" w:rsidP="00DB0213">
      <w:pPr>
        <w:pStyle w:val="BodyText"/>
        <w:spacing w:before="90" w:line="280" w:lineRule="auto"/>
        <w:ind w:left="100"/>
        <w:rPr>
          <w:sz w:val="16"/>
        </w:rPr>
      </w:pPr>
      <w:r w:rsidRPr="00DB0213">
        <w:rPr>
          <w:sz w:val="16"/>
        </w:rPr>
        <w:t>Taken together, our work on IRF4 provides mechanistic insight at the cellular and molecular level in cancers, and point to potential new therapy strategies.</w:t>
      </w:r>
    </w:p>
    <w:p w14:paraId="30EFE4D6" w14:textId="77777777" w:rsidR="00AE3E37" w:rsidRPr="009453BE" w:rsidRDefault="00A9710C">
      <w:pPr>
        <w:pStyle w:val="BodyText"/>
        <w:spacing w:before="90" w:line="280" w:lineRule="auto"/>
        <w:ind w:left="100"/>
        <w:jc w:val="both"/>
        <w:rPr>
          <w:sz w:val="16"/>
        </w:rPr>
      </w:pPr>
      <w:r w:rsidRPr="009453BE">
        <w:rPr>
          <w:sz w:val="16"/>
        </w:rPr>
        <w:t>.</w:t>
      </w:r>
    </w:p>
    <w:p w14:paraId="7E2AA32E" w14:textId="77777777" w:rsidR="00AE3E37" w:rsidRPr="009453BE" w:rsidRDefault="00A9710C">
      <w:pPr>
        <w:pStyle w:val="Heading3"/>
        <w:spacing w:before="74"/>
        <w:rPr>
          <w:sz w:val="18"/>
        </w:rPr>
      </w:pPr>
      <w:r w:rsidRPr="009453BE">
        <w:rPr>
          <w:b w:val="0"/>
          <w:sz w:val="18"/>
        </w:rPr>
        <w:br w:type="column"/>
      </w:r>
    </w:p>
    <w:p w14:paraId="44C319D1" w14:textId="77777777" w:rsidR="00AE3E37" w:rsidRPr="009453BE" w:rsidRDefault="00AE3E37">
      <w:pPr>
        <w:pStyle w:val="BodyText"/>
        <w:spacing w:before="2"/>
        <w:rPr>
          <w:rFonts w:ascii="Arial"/>
          <w:b/>
          <w:sz w:val="14"/>
        </w:rPr>
      </w:pPr>
    </w:p>
    <w:p w14:paraId="0BC23561" w14:textId="77777777" w:rsidR="005973B9" w:rsidRPr="009453BE" w:rsidRDefault="009453BE" w:rsidP="005973B9">
      <w:pPr>
        <w:spacing w:line="204" w:lineRule="exact"/>
        <w:rPr>
          <w:rFonts w:ascii="Arial"/>
          <w:b/>
          <w:sz w:val="18"/>
        </w:rPr>
      </w:pPr>
      <w:r w:rsidRPr="009453BE">
        <w:rPr>
          <w:rFonts w:ascii="Arial"/>
          <w:b/>
          <w:color w:val="BF5A14"/>
          <w:sz w:val="18"/>
        </w:rPr>
        <w:br/>
        <w:t xml:space="preserve">Recent Publications </w:t>
      </w:r>
    </w:p>
    <w:p w14:paraId="34868489" w14:textId="77777777" w:rsidR="00DB0213" w:rsidRPr="00DB0213" w:rsidRDefault="00DB0213" w:rsidP="00DB0213">
      <w:pPr>
        <w:numPr>
          <w:ilvl w:val="0"/>
          <w:numId w:val="4"/>
        </w:numPr>
        <w:tabs>
          <w:tab w:val="left" w:pos="384"/>
        </w:tabs>
        <w:ind w:right="117"/>
        <w:rPr>
          <w:rFonts w:ascii="Calibri" w:eastAsia="Calibri" w:hAnsi="Calibri" w:cs="Calibri"/>
          <w:sz w:val="16"/>
        </w:rPr>
      </w:pPr>
      <w:r w:rsidRPr="00DB0213">
        <w:rPr>
          <w:rFonts w:ascii="Calibri" w:eastAsia="Calibri" w:hAnsi="Calibri" w:cs="Calibri"/>
          <w:sz w:val="16"/>
        </w:rPr>
        <w:t xml:space="preserve">AL Shaffer, NCT Emre, PB Romesser, LM Staudt (2009) </w:t>
      </w:r>
      <w:r w:rsidRPr="00DB0213">
        <w:rPr>
          <w:rFonts w:ascii="Calibri" w:eastAsia="Calibri" w:hAnsi="Calibri" w:cs="Calibri"/>
          <w:i/>
          <w:iCs/>
          <w:sz w:val="16"/>
        </w:rPr>
        <w:t xml:space="preserve">IRF4: Immunity. Malignancy! Therapy? </w:t>
      </w:r>
      <w:r w:rsidRPr="00DB0213">
        <w:rPr>
          <w:rFonts w:ascii="Calibri" w:eastAsia="Calibri" w:hAnsi="Calibri" w:cs="Calibri"/>
          <w:bCs/>
          <w:i/>
          <w:iCs/>
          <w:sz w:val="16"/>
        </w:rPr>
        <w:t>Clin Cancer Res</w:t>
      </w:r>
      <w:r w:rsidRPr="00DB0213">
        <w:rPr>
          <w:rFonts w:ascii="Calibri" w:eastAsia="Calibri" w:hAnsi="Calibri" w:cs="Calibri"/>
          <w:b/>
          <w:bCs/>
          <w:i/>
          <w:iCs/>
          <w:sz w:val="16"/>
        </w:rPr>
        <w:t xml:space="preserve">., </w:t>
      </w:r>
      <w:r w:rsidRPr="00DB0213">
        <w:rPr>
          <w:rFonts w:ascii="Calibri" w:eastAsia="Calibri" w:hAnsi="Calibri" w:cs="Calibri"/>
          <w:sz w:val="16"/>
        </w:rPr>
        <w:t>15:2954-61</w:t>
      </w:r>
    </w:p>
    <w:p w14:paraId="27973B63" w14:textId="77777777" w:rsidR="00DB0213" w:rsidRPr="00DB0213" w:rsidRDefault="00DB0213" w:rsidP="00DB0213">
      <w:pPr>
        <w:numPr>
          <w:ilvl w:val="0"/>
          <w:numId w:val="4"/>
        </w:numPr>
        <w:tabs>
          <w:tab w:val="left" w:pos="384"/>
        </w:tabs>
        <w:ind w:right="117"/>
        <w:rPr>
          <w:rFonts w:ascii="Calibri" w:eastAsia="Calibri" w:hAnsi="Calibri" w:cs="Calibri"/>
          <w:sz w:val="16"/>
        </w:rPr>
      </w:pPr>
      <w:r w:rsidRPr="00DB0213">
        <w:rPr>
          <w:rFonts w:ascii="Calibri" w:eastAsia="Calibri" w:hAnsi="Calibri" w:cs="Calibri"/>
          <w:sz w:val="16"/>
        </w:rPr>
        <w:t xml:space="preserve">AL Shaffer, NCT Emre, L Lamy, VN Ngo, G Wright, W Xiao, J Powell, S Dave, X Yu, H Zhao, Y Zeng, B Chen, J Epstein, LM Staudt (2008) </w:t>
      </w:r>
      <w:r w:rsidRPr="00DB0213">
        <w:rPr>
          <w:rFonts w:ascii="Calibri" w:eastAsia="Calibri" w:hAnsi="Calibri" w:cs="Calibri"/>
          <w:i/>
          <w:iCs/>
          <w:sz w:val="16"/>
        </w:rPr>
        <w:t xml:space="preserve">IRF4 addiction in multiple myeloma. </w:t>
      </w:r>
      <w:r w:rsidRPr="00DB0213">
        <w:rPr>
          <w:rFonts w:ascii="Calibri" w:eastAsia="Calibri" w:hAnsi="Calibri" w:cs="Calibri"/>
          <w:bCs/>
          <w:i/>
          <w:iCs/>
          <w:sz w:val="16"/>
        </w:rPr>
        <w:t>Nature</w:t>
      </w:r>
      <w:r w:rsidRPr="00DB0213">
        <w:rPr>
          <w:rFonts w:ascii="Calibri" w:eastAsia="Calibri" w:hAnsi="Calibri" w:cs="Calibri"/>
          <w:b/>
          <w:bCs/>
          <w:i/>
          <w:iCs/>
          <w:sz w:val="16"/>
        </w:rPr>
        <w:t xml:space="preserve">, </w:t>
      </w:r>
      <w:r w:rsidRPr="00DB0213">
        <w:rPr>
          <w:rFonts w:ascii="Calibri" w:eastAsia="Calibri" w:hAnsi="Calibri" w:cs="Calibri"/>
          <w:sz w:val="16"/>
        </w:rPr>
        <w:t>454: 226-31</w:t>
      </w:r>
    </w:p>
    <w:p w14:paraId="6FCE009B" w14:textId="77777777" w:rsidR="00DB0213" w:rsidRPr="00DB0213" w:rsidRDefault="00DB0213" w:rsidP="00DB0213">
      <w:pPr>
        <w:numPr>
          <w:ilvl w:val="0"/>
          <w:numId w:val="4"/>
        </w:numPr>
        <w:tabs>
          <w:tab w:val="left" w:pos="384"/>
        </w:tabs>
        <w:ind w:right="117"/>
        <w:rPr>
          <w:rFonts w:ascii="Calibri" w:eastAsia="Calibri" w:hAnsi="Calibri" w:cs="Calibri"/>
          <w:sz w:val="16"/>
        </w:rPr>
      </w:pPr>
      <w:r w:rsidRPr="00DB0213">
        <w:rPr>
          <w:rFonts w:ascii="Calibri" w:eastAsia="Calibri" w:hAnsi="Calibri" w:cs="Calibri"/>
          <w:sz w:val="16"/>
        </w:rPr>
        <w:t xml:space="preserve">Y Yang*, AL Shaffer*, NCT Emre*, M Ceribelli </w:t>
      </w:r>
      <w:r w:rsidRPr="00DB0213">
        <w:rPr>
          <w:rFonts w:ascii="Calibri" w:eastAsia="Calibri" w:hAnsi="Calibri" w:cs="Calibri"/>
          <w:i/>
          <w:iCs/>
          <w:sz w:val="16"/>
        </w:rPr>
        <w:t xml:space="preserve">et al </w:t>
      </w:r>
      <w:r w:rsidRPr="00DB0213">
        <w:rPr>
          <w:rFonts w:ascii="Calibri" w:eastAsia="Calibri" w:hAnsi="Calibri" w:cs="Calibri"/>
          <w:sz w:val="16"/>
        </w:rPr>
        <w:t xml:space="preserve">(2012) </w:t>
      </w:r>
      <w:r w:rsidRPr="00DB0213">
        <w:rPr>
          <w:rFonts w:ascii="Calibri" w:eastAsia="Calibri" w:hAnsi="Calibri" w:cs="Calibri"/>
          <w:i/>
          <w:sz w:val="16"/>
        </w:rPr>
        <w:t xml:space="preserve">Exploiting Synthetic Lethality for the Therapy of ABC Diffuse Large B Cell Lymphoma. </w:t>
      </w:r>
      <w:r w:rsidRPr="00DB0213">
        <w:rPr>
          <w:rFonts w:ascii="Calibri" w:eastAsia="Calibri" w:hAnsi="Calibri" w:cs="Calibri"/>
          <w:bCs/>
          <w:i/>
          <w:sz w:val="16"/>
        </w:rPr>
        <w:t>Cancer Cell,</w:t>
      </w:r>
      <w:r w:rsidRPr="00DB0213">
        <w:rPr>
          <w:rFonts w:ascii="Calibri" w:eastAsia="Calibri" w:hAnsi="Calibri" w:cs="Calibri"/>
          <w:b/>
          <w:bCs/>
          <w:sz w:val="16"/>
        </w:rPr>
        <w:t xml:space="preserve"> </w:t>
      </w:r>
      <w:r w:rsidRPr="00DB0213">
        <w:rPr>
          <w:rFonts w:ascii="Calibri" w:eastAsia="Calibri" w:hAnsi="Calibri" w:cs="Calibri"/>
          <w:sz w:val="16"/>
        </w:rPr>
        <w:t>21:723-37</w:t>
      </w:r>
    </w:p>
    <w:p w14:paraId="4CFA2AA0" w14:textId="77777777" w:rsidR="00DB0213" w:rsidRPr="00DB0213" w:rsidRDefault="00DB0213" w:rsidP="00DB0213">
      <w:pPr>
        <w:numPr>
          <w:ilvl w:val="0"/>
          <w:numId w:val="4"/>
        </w:numPr>
        <w:tabs>
          <w:tab w:val="left" w:pos="384"/>
        </w:tabs>
        <w:ind w:right="117"/>
        <w:rPr>
          <w:rFonts w:ascii="Calibri" w:eastAsia="Calibri" w:hAnsi="Calibri" w:cs="Calibri"/>
          <w:sz w:val="16"/>
        </w:rPr>
      </w:pPr>
      <w:r w:rsidRPr="00DB0213">
        <w:rPr>
          <w:rFonts w:ascii="Calibri" w:eastAsia="Calibri" w:hAnsi="Calibri" w:cs="Calibri"/>
          <w:sz w:val="16"/>
        </w:rPr>
        <w:t xml:space="preserve">A Weilemann, M Grau, T Erdmann, … , NCT Emre, A Rosenwald, G Ott, P Lenz, A Tzankov, G Lenz (2015) </w:t>
      </w:r>
      <w:r w:rsidRPr="00DB0213">
        <w:rPr>
          <w:rFonts w:ascii="Calibri" w:eastAsia="Calibri" w:hAnsi="Calibri" w:cs="Calibri"/>
          <w:i/>
          <w:sz w:val="16"/>
        </w:rPr>
        <w:t>Essential role of IRF4 and MYC signaling for survival of anaplastic large cell lymphoma</w:t>
      </w:r>
      <w:r w:rsidRPr="00DB0213">
        <w:rPr>
          <w:rFonts w:ascii="Calibri" w:eastAsia="Calibri" w:hAnsi="Calibri" w:cs="Calibri"/>
          <w:sz w:val="16"/>
        </w:rPr>
        <w:t xml:space="preserve">. </w:t>
      </w:r>
      <w:r w:rsidRPr="00DB0213">
        <w:rPr>
          <w:rFonts w:ascii="Calibri" w:eastAsia="Calibri" w:hAnsi="Calibri" w:cs="Calibri"/>
          <w:i/>
          <w:sz w:val="16"/>
        </w:rPr>
        <w:t>Blood</w:t>
      </w:r>
      <w:r w:rsidRPr="00DB0213">
        <w:rPr>
          <w:rFonts w:ascii="Calibri" w:eastAsia="Calibri" w:hAnsi="Calibri" w:cs="Calibri"/>
          <w:b/>
          <w:i/>
          <w:sz w:val="16"/>
        </w:rPr>
        <w:t>,</w:t>
      </w:r>
      <w:r w:rsidRPr="00DB0213">
        <w:rPr>
          <w:rFonts w:ascii="Calibri" w:eastAsia="Calibri" w:hAnsi="Calibri" w:cs="Calibri"/>
          <w:sz w:val="16"/>
        </w:rPr>
        <w:t xml:space="preserve"> 125 (1): 124-132</w:t>
      </w:r>
    </w:p>
    <w:p w14:paraId="344220C1" w14:textId="77777777" w:rsidR="00DB0213" w:rsidRPr="00DB0213" w:rsidRDefault="00DB0213" w:rsidP="00DB0213">
      <w:pPr>
        <w:numPr>
          <w:ilvl w:val="0"/>
          <w:numId w:val="4"/>
        </w:numPr>
        <w:tabs>
          <w:tab w:val="left" w:pos="384"/>
        </w:tabs>
        <w:ind w:right="117"/>
        <w:rPr>
          <w:rFonts w:ascii="Calibri" w:eastAsia="Calibri" w:hAnsi="Calibri" w:cs="Calibri"/>
          <w:sz w:val="16"/>
        </w:rPr>
      </w:pPr>
      <w:r w:rsidRPr="00DB0213">
        <w:rPr>
          <w:rFonts w:ascii="Calibri" w:eastAsia="Calibri" w:hAnsi="Calibri" w:cs="Calibri"/>
          <w:sz w:val="16"/>
        </w:rPr>
        <w:t xml:space="preserve">C Praetorius, C Grill, SN Stacey </w:t>
      </w:r>
      <w:r w:rsidRPr="00DB0213">
        <w:rPr>
          <w:rFonts w:ascii="Calibri" w:eastAsia="Calibri" w:hAnsi="Calibri" w:cs="Calibri"/>
          <w:i/>
          <w:sz w:val="16"/>
        </w:rPr>
        <w:t>et al</w:t>
      </w:r>
      <w:r w:rsidRPr="00DB0213">
        <w:rPr>
          <w:rFonts w:ascii="Calibri" w:eastAsia="Calibri" w:hAnsi="Calibri" w:cs="Calibri"/>
          <w:sz w:val="16"/>
        </w:rPr>
        <w:t xml:space="preserve"> (2013) IRF4 affects human pigmentation by regulating expression of Tyrosinase through a MITF/TFAP2A-dependent pathway. </w:t>
      </w:r>
      <w:r w:rsidRPr="00DB0213">
        <w:rPr>
          <w:rFonts w:ascii="Calibri" w:eastAsia="Calibri" w:hAnsi="Calibri" w:cs="Calibri"/>
          <w:i/>
          <w:sz w:val="16"/>
        </w:rPr>
        <w:t xml:space="preserve">Cell </w:t>
      </w:r>
      <w:r w:rsidRPr="00DB0213">
        <w:rPr>
          <w:rFonts w:ascii="Calibri" w:eastAsia="Calibri" w:hAnsi="Calibri" w:cs="Calibri"/>
          <w:sz w:val="16"/>
        </w:rPr>
        <w:t>155: 1022-1033</w:t>
      </w:r>
    </w:p>
    <w:p w14:paraId="67EF63C7" w14:textId="77777777" w:rsidR="00AE3E37" w:rsidRPr="009453BE" w:rsidRDefault="00AE3E37" w:rsidP="008756E6">
      <w:pPr>
        <w:tabs>
          <w:tab w:val="left" w:pos="384"/>
        </w:tabs>
        <w:ind w:right="117"/>
        <w:rPr>
          <w:sz w:val="20"/>
        </w:rPr>
      </w:pPr>
    </w:p>
    <w:p w14:paraId="65D3B710" w14:textId="77777777" w:rsidR="00AE3E37" w:rsidRPr="009453BE" w:rsidRDefault="00371BF3">
      <w:pPr>
        <w:spacing w:line="200" w:lineRule="exact"/>
        <w:jc w:val="both"/>
        <w:rPr>
          <w:rFonts w:ascii="Calibri" w:hAnsi="Calibri"/>
          <w:sz w:val="20"/>
        </w:rPr>
        <w:sectPr w:rsidR="00AE3E37" w:rsidRPr="009453BE" w:rsidSect="00AB47C4">
          <w:type w:val="continuous"/>
          <w:pgSz w:w="11910" w:h="16840"/>
          <w:pgMar w:top="1956" w:right="600" w:bottom="840" w:left="620" w:header="720" w:footer="1291" w:gutter="0"/>
          <w:cols w:num="2" w:space="720" w:equalWidth="0">
            <w:col w:w="5214" w:space="138"/>
            <w:col w:w="5338"/>
          </w:cols>
        </w:sectPr>
      </w:pPr>
      <w:r>
        <w:rPr>
          <w:rFonts w:ascii="Calibri" w:hAnsi="Calibri"/>
          <w:sz w:val="20"/>
        </w:rPr>
        <w:t xml:space="preserve"> </w:t>
      </w:r>
    </w:p>
    <w:p w14:paraId="0622BEA0" w14:textId="77777777" w:rsidR="00AE3E37" w:rsidRPr="009453BE" w:rsidRDefault="00AE3E37">
      <w:pPr>
        <w:pStyle w:val="BodyText"/>
        <w:rPr>
          <w:rFonts w:ascii="Calibri"/>
        </w:rPr>
      </w:pPr>
    </w:p>
    <w:p w14:paraId="7DF7C37B" w14:textId="77777777" w:rsidR="00AE3E37" w:rsidRPr="009453BE" w:rsidRDefault="00AE3E37">
      <w:pPr>
        <w:pStyle w:val="BodyText"/>
        <w:spacing w:line="40" w:lineRule="exact"/>
        <w:ind w:left="2202"/>
        <w:rPr>
          <w:rFonts w:ascii="Calibri"/>
          <w:sz w:val="2"/>
        </w:rPr>
      </w:pPr>
    </w:p>
    <w:p w14:paraId="25135134" w14:textId="77777777" w:rsidR="00371BF3" w:rsidRPr="00371BF3" w:rsidRDefault="00371BF3" w:rsidP="00371BF3">
      <w:pPr>
        <w:spacing w:before="92"/>
        <w:ind w:right="4234"/>
        <w:rPr>
          <w:rFonts w:ascii="Arial"/>
          <w:sz w:val="20"/>
        </w:rPr>
      </w:pPr>
      <w:r>
        <w:rPr>
          <w:noProof/>
        </w:rPr>
        <w:drawing>
          <wp:inline distT="0" distB="0" distL="0" distR="0" wp14:anchorId="7D90245B" wp14:editId="1DCFA069">
            <wp:extent cx="843280" cy="1264920"/>
            <wp:effectExtent l="0" t="0" r="0" b="5080"/>
            <wp:docPr id="4" name="Picture 4" descr="Untitled:Users:T:Documents:Courses-Conferences-Meetings-Talks-Organizations:EpiGeneSys:TolgaEm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Users:T:Documents:Courses-Conferences-Meetings-Talks-Organizations:EpiGeneSys:TolgaEmr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3280" cy="1264920"/>
                    </a:xfrm>
                    <a:prstGeom prst="rect">
                      <a:avLst/>
                    </a:prstGeom>
                    <a:noFill/>
                    <a:ln w="9525">
                      <a:noFill/>
                      <a:miter lim="800000"/>
                      <a:headEnd/>
                      <a:tailEnd/>
                    </a:ln>
                  </pic:spPr>
                </pic:pic>
              </a:graphicData>
            </a:graphic>
          </wp:inline>
        </w:drawing>
      </w:r>
    </w:p>
    <w:p w14:paraId="711EF3C1" w14:textId="77777777" w:rsidR="00371BF3" w:rsidRPr="00371BF3" w:rsidRDefault="00371BF3" w:rsidP="00371BF3">
      <w:pPr>
        <w:spacing w:before="41" w:line="154" w:lineRule="exact"/>
        <w:ind w:right="231"/>
        <w:rPr>
          <w:rFonts w:ascii="Arial"/>
          <w:sz w:val="12"/>
        </w:rPr>
      </w:pPr>
      <w:r w:rsidRPr="00371BF3">
        <w:rPr>
          <w:rFonts w:ascii="Arial"/>
          <w:sz w:val="12"/>
        </w:rPr>
        <w:t>Dr. Tolga Emre received his doctoral degree from the University of Pennsylvania in 2005, and did postdoctoral work at US National Institutes of Health. He is a faculty at Bo</w:t>
      </w:r>
      <w:r w:rsidRPr="00371BF3">
        <w:rPr>
          <w:rFonts w:ascii="Times New Roman" w:hAnsi="Times New Roman" w:cs="Times New Roman"/>
          <w:sz w:val="12"/>
        </w:rPr>
        <w:t>ğ</w:t>
      </w:r>
      <w:r w:rsidRPr="00371BF3">
        <w:rPr>
          <w:rFonts w:ascii="Arial"/>
          <w:sz w:val="12"/>
        </w:rPr>
        <w:t>azi</w:t>
      </w:r>
      <w:r w:rsidRPr="00371BF3">
        <w:rPr>
          <w:rFonts w:ascii="Arial"/>
          <w:sz w:val="12"/>
        </w:rPr>
        <w:t>ç</w:t>
      </w:r>
      <w:r w:rsidRPr="00371BF3">
        <w:rPr>
          <w:rFonts w:ascii="Arial"/>
          <w:sz w:val="12"/>
        </w:rPr>
        <w:t>i University</w:t>
      </w:r>
      <w:r w:rsidRPr="00371BF3">
        <w:rPr>
          <w:rFonts w:ascii="Arial"/>
          <w:sz w:val="12"/>
        </w:rPr>
        <w:t>’</w:t>
      </w:r>
      <w:r w:rsidRPr="00371BF3">
        <w:rPr>
          <w:rFonts w:ascii="Arial"/>
          <w:sz w:val="12"/>
        </w:rPr>
        <w:t xml:space="preserve">s Department of  Molecular Biology &amp; Genetics in Istanbul/Turkey since 2011, currently as an associate professor, and group leader at the Laboratory of Genome Regulation. </w:t>
      </w:r>
    </w:p>
    <w:p w14:paraId="4B7A3856" w14:textId="77777777" w:rsidR="00AE3E37" w:rsidRPr="009453BE" w:rsidRDefault="00371BF3" w:rsidP="00371BF3">
      <w:pPr>
        <w:spacing w:before="41" w:line="154" w:lineRule="exact"/>
        <w:ind w:right="231"/>
        <w:rPr>
          <w:rFonts w:ascii="Arial"/>
          <w:sz w:val="12"/>
        </w:rPr>
      </w:pPr>
      <w:r w:rsidRPr="00371BF3">
        <w:rPr>
          <w:rFonts w:ascii="Arial"/>
          <w:sz w:val="12"/>
        </w:rPr>
        <w:t>Dr. Emre</w:t>
      </w:r>
      <w:r w:rsidRPr="00371BF3">
        <w:rPr>
          <w:rFonts w:ascii="Arial"/>
          <w:sz w:val="12"/>
        </w:rPr>
        <w:t>’</w:t>
      </w:r>
      <w:r w:rsidRPr="00371BF3">
        <w:rPr>
          <w:rFonts w:ascii="Arial"/>
          <w:sz w:val="12"/>
        </w:rPr>
        <w:t>s research focuses on gene regulatory mechanisms, especially epigenetic chromatin modifications and transcription factors in cancers. His research has been funded by grants from European Commission, European Molecular Biology Organisation, Scientific and Technological Research Council of Turkey, and Bo</w:t>
      </w:r>
      <w:r w:rsidRPr="00371BF3">
        <w:rPr>
          <w:rFonts w:ascii="Times New Roman" w:hAnsi="Times New Roman" w:cs="Times New Roman"/>
          <w:sz w:val="12"/>
        </w:rPr>
        <w:t>ğ</w:t>
      </w:r>
      <w:r w:rsidRPr="00371BF3">
        <w:rPr>
          <w:rFonts w:ascii="Arial"/>
          <w:sz w:val="12"/>
        </w:rPr>
        <w:t>azi</w:t>
      </w:r>
      <w:r w:rsidRPr="00371BF3">
        <w:rPr>
          <w:rFonts w:ascii="Arial"/>
          <w:sz w:val="12"/>
        </w:rPr>
        <w:t>ç</w:t>
      </w:r>
      <w:r w:rsidRPr="00371BF3">
        <w:rPr>
          <w:rFonts w:ascii="Arial"/>
          <w:sz w:val="12"/>
        </w:rPr>
        <w:t>i University. Dr. Emre is a recipient of 2013 Young Scientist award from Science Academy Foundation of Turkey.</w:t>
      </w:r>
      <w:r w:rsidR="009453BE">
        <w:rPr>
          <w:rFonts w:ascii="Arial"/>
          <w:sz w:val="12"/>
        </w:rPr>
        <w:br/>
      </w:r>
    </w:p>
    <w:p w14:paraId="2AD01396" w14:textId="77777777" w:rsidR="009453BE" w:rsidRDefault="009453BE" w:rsidP="00371BF3">
      <w:pPr>
        <w:tabs>
          <w:tab w:val="left" w:pos="1701"/>
        </w:tabs>
        <w:ind w:right="3087"/>
        <w:rPr>
          <w:rFonts w:ascii="Arial"/>
          <w:sz w:val="12"/>
        </w:rPr>
      </w:pPr>
      <w:r>
        <w:rPr>
          <w:rFonts w:ascii="Arial"/>
          <w:sz w:val="12"/>
        </w:rPr>
        <w:t>Name:</w:t>
      </w:r>
      <w:r w:rsidR="00371BF3">
        <w:rPr>
          <w:rFonts w:ascii="Arial"/>
          <w:sz w:val="12"/>
        </w:rPr>
        <w:t xml:space="preserve"> N. C. </w:t>
      </w:r>
      <w:r w:rsidR="00371BF3" w:rsidRPr="00371BF3">
        <w:rPr>
          <w:rFonts w:ascii="Arial"/>
          <w:sz w:val="12"/>
        </w:rPr>
        <w:t>Tolga EMRE, PhD</w:t>
      </w:r>
    </w:p>
    <w:p w14:paraId="0B8C1AE4" w14:textId="77777777" w:rsidR="00AE3E37" w:rsidRDefault="00A9710C" w:rsidP="00371BF3">
      <w:pPr>
        <w:ind w:right="2804"/>
        <w:rPr>
          <w:rStyle w:val="Hyperlink"/>
          <w:rFonts w:ascii="Arial"/>
          <w:sz w:val="12"/>
        </w:rPr>
      </w:pPr>
      <w:r w:rsidRPr="009453BE">
        <w:rPr>
          <w:rFonts w:ascii="Arial"/>
          <w:sz w:val="12"/>
        </w:rPr>
        <w:t xml:space="preserve">Email: </w:t>
      </w:r>
      <w:r w:rsidR="00371BF3">
        <w:rPr>
          <w:rFonts w:ascii="Arial"/>
          <w:sz w:val="12"/>
        </w:rPr>
        <w:t>tolga.emre@boun.edu.tr</w:t>
      </w:r>
    </w:p>
    <w:p w14:paraId="18F0558D" w14:textId="77777777" w:rsidR="009453BE" w:rsidRPr="009453BE" w:rsidRDefault="009453BE" w:rsidP="00371BF3">
      <w:pPr>
        <w:ind w:right="3087"/>
        <w:rPr>
          <w:rFonts w:ascii="Arial"/>
          <w:sz w:val="12"/>
        </w:rPr>
      </w:pPr>
      <w:r w:rsidRPr="009453BE">
        <w:rPr>
          <w:rFonts w:ascii="Arial"/>
          <w:sz w:val="12"/>
        </w:rPr>
        <w:t xml:space="preserve">Phone Number: </w:t>
      </w:r>
      <w:r w:rsidR="00371BF3">
        <w:rPr>
          <w:rFonts w:ascii="Arial"/>
          <w:sz w:val="12"/>
        </w:rPr>
        <w:t>+90-212-359 7559</w:t>
      </w:r>
    </w:p>
    <w:p w14:paraId="570EC8F4" w14:textId="77777777" w:rsidR="00AE3E37" w:rsidRPr="009453BE" w:rsidRDefault="00AE3E37">
      <w:pPr>
        <w:pStyle w:val="BodyText"/>
        <w:spacing w:before="2"/>
        <w:rPr>
          <w:rFonts w:ascii="Arial"/>
          <w:sz w:val="12"/>
          <w:szCs w:val="22"/>
        </w:rPr>
      </w:pPr>
    </w:p>
    <w:p w14:paraId="6D402476" w14:textId="77777777" w:rsidR="00AE3E37" w:rsidRPr="009453BE" w:rsidRDefault="00AE3E37">
      <w:pPr>
        <w:pStyle w:val="BodyText"/>
        <w:rPr>
          <w:rFonts w:ascii="Arial"/>
        </w:rPr>
      </w:pPr>
    </w:p>
    <w:p w14:paraId="50C3AB51" w14:textId="77777777" w:rsidR="00AE3E37" w:rsidRPr="009453BE" w:rsidRDefault="00AE3E37" w:rsidP="005412B2">
      <w:pPr>
        <w:pStyle w:val="BodyText"/>
        <w:spacing w:before="3"/>
        <w:rPr>
          <w:rFonts w:ascii="Minion Pro"/>
          <w:sz w:val="24"/>
        </w:rPr>
      </w:pPr>
    </w:p>
    <w:sectPr w:rsidR="00AE3E37" w:rsidRPr="009453BE" w:rsidSect="00AB47C4">
      <w:type w:val="continuous"/>
      <w:pgSz w:w="11910" w:h="16840"/>
      <w:pgMar w:top="1956" w:right="580" w:bottom="426" w:left="620" w:header="720" w:footer="1291"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33CA4E" w14:textId="77777777" w:rsidR="00371BF3" w:rsidRDefault="00371BF3">
      <w:r>
        <w:separator/>
      </w:r>
    </w:p>
  </w:endnote>
  <w:endnote w:type="continuationSeparator" w:id="0">
    <w:p w14:paraId="4A873D89" w14:textId="77777777" w:rsidR="00371BF3" w:rsidRDefault="00371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2A87" w:usb1="80000000" w:usb2="00000008"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Athelas Italic"/>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F5177D" w14:textId="77777777" w:rsidR="00371BF3" w:rsidRDefault="00371BF3">
    <w:pPr>
      <w:pStyle w:val="Footer"/>
    </w:pPr>
    <w:r>
      <w:rPr>
        <w:noProof/>
      </w:rPr>
      <w:drawing>
        <wp:anchor distT="0" distB="0" distL="114300" distR="114300" simplePos="0" relativeHeight="503313952" behindDoc="0" locked="0" layoutInCell="1" allowOverlap="1" wp14:anchorId="0C7492B0" wp14:editId="6F2C32FD">
          <wp:simplePos x="0" y="0"/>
          <wp:positionH relativeFrom="column">
            <wp:posOffset>-472897</wp:posOffset>
          </wp:positionH>
          <wp:positionV relativeFrom="paragraph">
            <wp:posOffset>37262</wp:posOffset>
          </wp:positionV>
          <wp:extent cx="7702905" cy="943661"/>
          <wp:effectExtent l="0" t="0" r="0" b="8890"/>
          <wp:wrapNone/>
          <wp:docPr id="3" name="Picture 3" descr="C:\Users\pediatrics-minl\Desktop\Copyright © 2016-2018 Meetings International P TE L td.,All Rights Reserv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diatrics-minl\Desktop\Copyright © 2016-2018 Meetings International P TE L td.,All Rights Reserved (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02905" cy="94366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99E9B" w14:textId="77777777" w:rsidR="00371BF3" w:rsidRDefault="00371BF3">
      <w:r>
        <w:separator/>
      </w:r>
    </w:p>
  </w:footnote>
  <w:footnote w:type="continuationSeparator" w:id="0">
    <w:p w14:paraId="51426DD8" w14:textId="77777777" w:rsidR="00371BF3" w:rsidRDefault="00371BF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31730" w14:textId="77777777" w:rsidR="00371BF3" w:rsidRDefault="00371BF3" w:rsidP="006B0384">
    <w:pPr>
      <w:pStyle w:val="Header"/>
      <w:rPr>
        <w:noProof/>
        <w:lang w:val="en-IN" w:eastAsia="en-IN"/>
      </w:rPr>
    </w:pPr>
    <w:r>
      <w:rPr>
        <w:noProof/>
      </w:rPr>
      <w:drawing>
        <wp:anchor distT="0" distB="0" distL="114300" distR="114300" simplePos="0" relativeHeight="503312928" behindDoc="0" locked="0" layoutInCell="1" allowOverlap="1" wp14:anchorId="72E5D0FB" wp14:editId="758F1063">
          <wp:simplePos x="0" y="0"/>
          <wp:positionH relativeFrom="column">
            <wp:posOffset>-386080</wp:posOffset>
          </wp:positionH>
          <wp:positionV relativeFrom="paragraph">
            <wp:posOffset>-322580</wp:posOffset>
          </wp:positionV>
          <wp:extent cx="7548880" cy="1162050"/>
          <wp:effectExtent l="0" t="0" r="0" b="0"/>
          <wp:wrapNone/>
          <wp:docPr id="2" name="Picture 2" descr="C:\Users\pediatrics-minl\Desktop\Tissue Engineering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diatrics-minl\Desktop\Tissue Engineering 2019.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4888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BD73C4" w14:textId="77777777" w:rsidR="00371BF3" w:rsidRDefault="00371BF3" w:rsidP="006B0384">
    <w:pPr>
      <w:pStyle w:val="Header"/>
    </w:pPr>
  </w:p>
  <w:p w14:paraId="4F0EEC30" w14:textId="77777777" w:rsidR="00371BF3" w:rsidRDefault="00371BF3">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F49B4"/>
    <w:multiLevelType w:val="hybridMultilevel"/>
    <w:tmpl w:val="C50E478E"/>
    <w:lvl w:ilvl="0" w:tplc="DF8A353C">
      <w:start w:val="1"/>
      <w:numFmt w:val="decimal"/>
      <w:lvlText w:val="%1."/>
      <w:lvlJc w:val="left"/>
      <w:pPr>
        <w:ind w:left="720" w:hanging="360"/>
      </w:pPr>
      <w:rPr>
        <w:rFonts w:ascii="Cambria" w:eastAsia="Cambria" w:hAnsi="Cambria"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35A3"/>
    <w:rsid w:val="00081389"/>
    <w:rsid w:val="000B4A91"/>
    <w:rsid w:val="000E2911"/>
    <w:rsid w:val="001263DF"/>
    <w:rsid w:val="002455EC"/>
    <w:rsid w:val="00292ED9"/>
    <w:rsid w:val="0030101C"/>
    <w:rsid w:val="0034696F"/>
    <w:rsid w:val="00371BF3"/>
    <w:rsid w:val="00404E5B"/>
    <w:rsid w:val="00414DC9"/>
    <w:rsid w:val="00414F7B"/>
    <w:rsid w:val="004355DC"/>
    <w:rsid w:val="004749B4"/>
    <w:rsid w:val="00494130"/>
    <w:rsid w:val="004F3523"/>
    <w:rsid w:val="004F3E87"/>
    <w:rsid w:val="005412B2"/>
    <w:rsid w:val="00596FAB"/>
    <w:rsid w:val="005973B9"/>
    <w:rsid w:val="005B3A56"/>
    <w:rsid w:val="006060CE"/>
    <w:rsid w:val="0063497F"/>
    <w:rsid w:val="00692B7A"/>
    <w:rsid w:val="006B0384"/>
    <w:rsid w:val="00713A95"/>
    <w:rsid w:val="0071745E"/>
    <w:rsid w:val="007325F9"/>
    <w:rsid w:val="00770B57"/>
    <w:rsid w:val="00873DF0"/>
    <w:rsid w:val="008756E6"/>
    <w:rsid w:val="008A08B6"/>
    <w:rsid w:val="00925472"/>
    <w:rsid w:val="00934BD9"/>
    <w:rsid w:val="009453BE"/>
    <w:rsid w:val="00957061"/>
    <w:rsid w:val="00965A36"/>
    <w:rsid w:val="009B0046"/>
    <w:rsid w:val="009B2D44"/>
    <w:rsid w:val="00A07E82"/>
    <w:rsid w:val="00A9710C"/>
    <w:rsid w:val="00AB47C4"/>
    <w:rsid w:val="00AD1D7D"/>
    <w:rsid w:val="00AD706A"/>
    <w:rsid w:val="00AE3E37"/>
    <w:rsid w:val="00B21A57"/>
    <w:rsid w:val="00C32605"/>
    <w:rsid w:val="00C33602"/>
    <w:rsid w:val="00C758FE"/>
    <w:rsid w:val="00C95963"/>
    <w:rsid w:val="00CD6F55"/>
    <w:rsid w:val="00DB0213"/>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47C0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55</Words>
  <Characters>3893</Characters>
  <Application>Microsoft Macintosh Word</Application>
  <DocSecurity>0</DocSecurity>
  <Lines>55</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cp:lastModifiedBy>
  <cp:revision>3</cp:revision>
  <dcterms:created xsi:type="dcterms:W3CDTF">2018-12-04T16:01:00Z</dcterms:created>
  <dcterms:modified xsi:type="dcterms:W3CDTF">2018-12-04T16:16:00Z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