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121BF" w14:textId="08F65382" w:rsidR="00C7794C" w:rsidRPr="00C7794C" w:rsidRDefault="008B4440" w:rsidP="007310C3">
      <w:pPr>
        <w:shd w:val="clear" w:color="auto" w:fill="FFFFFF"/>
        <w:spacing w:after="0" w:line="235" w:lineRule="atLeast"/>
        <w:jc w:val="both"/>
        <w:rPr>
          <w:rFonts w:eastAsia="Times New Roman" w:cstheme="minorHAnsi"/>
          <w:color w:val="000000"/>
          <w:lang w:eastAsia="en-GB"/>
        </w:rPr>
      </w:pPr>
      <w:r w:rsidRPr="008B4440">
        <w:rPr>
          <w:rFonts w:eastAsia="Times New Roman" w:cstheme="minorHAnsi"/>
          <w:b/>
          <w:bCs/>
          <w:color w:val="000000"/>
          <w:sz w:val="24"/>
          <w:szCs w:val="24"/>
          <w:bdr w:val="none" w:sz="0" w:space="0" w:color="auto" w:frame="1"/>
          <w:lang w:eastAsia="en-GB"/>
        </w:rPr>
        <w:t>Title</w:t>
      </w:r>
      <w:r w:rsidRPr="008B4440">
        <w:rPr>
          <w:rFonts w:eastAsia="Times New Roman" w:cstheme="minorHAnsi"/>
          <w:color w:val="000000"/>
          <w:sz w:val="24"/>
          <w:szCs w:val="24"/>
          <w:bdr w:val="none" w:sz="0" w:space="0" w:color="auto" w:frame="1"/>
          <w:lang w:eastAsia="en-GB"/>
        </w:rPr>
        <w:t xml:space="preserve">: </w:t>
      </w:r>
      <w:r w:rsidR="00C7794C" w:rsidRPr="00C7794C">
        <w:rPr>
          <w:rFonts w:eastAsia="Times New Roman" w:cstheme="minorHAnsi"/>
          <w:color w:val="000000"/>
          <w:sz w:val="24"/>
          <w:szCs w:val="24"/>
          <w:bdr w:val="none" w:sz="0" w:space="0" w:color="auto" w:frame="1"/>
          <w:lang w:eastAsia="en-GB"/>
        </w:rPr>
        <w:t>Innovative methodology for the construction of robust and reproducible pigmented human skin equivalents at commercial scale.</w:t>
      </w:r>
    </w:p>
    <w:p w14:paraId="4AE161F7" w14:textId="77777777" w:rsidR="00C7794C" w:rsidRDefault="00C7794C" w:rsidP="007310C3">
      <w:pPr>
        <w:shd w:val="clear" w:color="auto" w:fill="FFFFFF"/>
        <w:spacing w:after="0" w:line="235" w:lineRule="atLeast"/>
        <w:jc w:val="both"/>
        <w:rPr>
          <w:rFonts w:eastAsia="Times New Roman" w:cstheme="minorHAnsi"/>
          <w:color w:val="000000"/>
          <w:sz w:val="24"/>
          <w:szCs w:val="24"/>
          <w:bdr w:val="none" w:sz="0" w:space="0" w:color="auto" w:frame="1"/>
          <w:lang w:eastAsia="en-GB"/>
        </w:rPr>
      </w:pPr>
    </w:p>
    <w:p w14:paraId="5A4E5C08" w14:textId="20C89AA5" w:rsidR="008B4440" w:rsidRPr="008B4440" w:rsidRDefault="008B4440" w:rsidP="007310C3">
      <w:pPr>
        <w:shd w:val="clear" w:color="auto" w:fill="FFFFFF"/>
        <w:spacing w:after="0" w:line="235" w:lineRule="atLeast"/>
        <w:jc w:val="both"/>
        <w:rPr>
          <w:rFonts w:eastAsia="Times New Roman" w:cstheme="minorHAnsi"/>
          <w:color w:val="000000"/>
          <w:lang w:eastAsia="en-GB"/>
        </w:rPr>
      </w:pPr>
      <w:r w:rsidRPr="008B4440">
        <w:rPr>
          <w:rFonts w:eastAsia="Times New Roman" w:cstheme="minorHAnsi"/>
          <w:b/>
          <w:bCs/>
          <w:color w:val="000000"/>
          <w:sz w:val="24"/>
          <w:szCs w:val="24"/>
          <w:bdr w:val="none" w:sz="0" w:space="0" w:color="auto" w:frame="1"/>
          <w:lang w:eastAsia="en-GB"/>
        </w:rPr>
        <w:t>Authors</w:t>
      </w:r>
      <w:r w:rsidRPr="008B4440">
        <w:rPr>
          <w:rFonts w:eastAsia="Times New Roman" w:cstheme="minorHAnsi"/>
          <w:color w:val="000000"/>
          <w:sz w:val="24"/>
          <w:szCs w:val="24"/>
          <w:bdr w:val="none" w:sz="0" w:space="0" w:color="auto" w:frame="1"/>
          <w:lang w:eastAsia="en-GB"/>
        </w:rPr>
        <w:t>:  </w:t>
      </w:r>
    </w:p>
    <w:p w14:paraId="0B2D8D21" w14:textId="77777777" w:rsidR="008B4440" w:rsidRPr="008B4440" w:rsidRDefault="008B4440" w:rsidP="007310C3">
      <w:pPr>
        <w:shd w:val="clear" w:color="auto" w:fill="FFFFFF"/>
        <w:spacing w:after="0" w:line="235" w:lineRule="atLeast"/>
        <w:jc w:val="both"/>
        <w:rPr>
          <w:rFonts w:eastAsia="Times New Roman" w:cstheme="minorHAnsi"/>
          <w:color w:val="000000"/>
          <w:lang w:eastAsia="en-GB"/>
        </w:rPr>
      </w:pPr>
      <w:r w:rsidRPr="008B4440">
        <w:rPr>
          <w:rFonts w:eastAsia="Times New Roman" w:cstheme="minorHAnsi"/>
          <w:color w:val="000000"/>
          <w:sz w:val="24"/>
          <w:szCs w:val="24"/>
          <w:bdr w:val="none" w:sz="0" w:space="0" w:color="auto" w:frame="1"/>
          <w:lang w:eastAsia="en-GB"/>
        </w:rPr>
        <w:t>Omera Bi</w:t>
      </w:r>
      <w:r w:rsidRPr="008B4440">
        <w:rPr>
          <w:rFonts w:eastAsia="Times New Roman" w:cstheme="minorHAnsi"/>
          <w:color w:val="000000"/>
          <w:sz w:val="24"/>
          <w:szCs w:val="24"/>
          <w:bdr w:val="none" w:sz="0" w:space="0" w:color="auto" w:frame="1"/>
          <w:vertAlign w:val="superscript"/>
          <w:lang w:eastAsia="en-GB"/>
        </w:rPr>
        <w:t>1,2</w:t>
      </w:r>
      <w:r w:rsidRPr="008B4440">
        <w:rPr>
          <w:rFonts w:eastAsia="Times New Roman" w:cstheme="minorHAnsi"/>
          <w:color w:val="000000"/>
          <w:sz w:val="24"/>
          <w:szCs w:val="24"/>
          <w:bdr w:val="none" w:sz="0" w:space="0" w:color="auto" w:frame="1"/>
          <w:lang w:eastAsia="en-GB"/>
        </w:rPr>
        <w:t>, Vinay Thoree</w:t>
      </w:r>
      <w:r w:rsidRPr="008B4440">
        <w:rPr>
          <w:rFonts w:eastAsia="Times New Roman" w:cstheme="minorHAnsi"/>
          <w:color w:val="000000"/>
          <w:sz w:val="24"/>
          <w:szCs w:val="24"/>
          <w:bdr w:val="none" w:sz="0" w:space="0" w:color="auto" w:frame="1"/>
          <w:vertAlign w:val="superscript"/>
          <w:lang w:eastAsia="en-GB"/>
        </w:rPr>
        <w:t>2</w:t>
      </w:r>
      <w:r w:rsidRPr="008B4440">
        <w:rPr>
          <w:rFonts w:eastAsia="Times New Roman" w:cstheme="minorHAnsi"/>
          <w:color w:val="000000"/>
          <w:sz w:val="24"/>
          <w:szCs w:val="24"/>
          <w:bdr w:val="none" w:sz="0" w:space="0" w:color="auto" w:frame="1"/>
          <w:lang w:eastAsia="en-GB"/>
        </w:rPr>
        <w:t>, Maggie Barrett</w:t>
      </w:r>
      <w:r w:rsidRPr="008B4440">
        <w:rPr>
          <w:rFonts w:eastAsia="Times New Roman" w:cstheme="minorHAnsi"/>
          <w:color w:val="000000"/>
          <w:sz w:val="24"/>
          <w:szCs w:val="24"/>
          <w:bdr w:val="none" w:sz="0" w:space="0" w:color="auto" w:frame="1"/>
          <w:vertAlign w:val="superscript"/>
          <w:lang w:eastAsia="en-GB"/>
        </w:rPr>
        <w:t>2</w:t>
      </w:r>
      <w:r w:rsidRPr="008B4440">
        <w:rPr>
          <w:rFonts w:eastAsia="Times New Roman" w:cstheme="minorHAnsi"/>
          <w:color w:val="000000"/>
          <w:sz w:val="24"/>
          <w:szCs w:val="24"/>
          <w:bdr w:val="none" w:sz="0" w:space="0" w:color="auto" w:frame="1"/>
          <w:lang w:eastAsia="en-GB"/>
        </w:rPr>
        <w:t>, Gill Westgate</w:t>
      </w:r>
      <w:r w:rsidRPr="008B4440">
        <w:rPr>
          <w:rFonts w:eastAsia="Times New Roman" w:cstheme="minorHAnsi"/>
          <w:color w:val="000000"/>
          <w:sz w:val="24"/>
          <w:szCs w:val="24"/>
          <w:bdr w:val="none" w:sz="0" w:space="0" w:color="auto" w:frame="1"/>
          <w:vertAlign w:val="superscript"/>
          <w:lang w:eastAsia="en-GB"/>
        </w:rPr>
        <w:t>1</w:t>
      </w:r>
      <w:r w:rsidRPr="008B4440">
        <w:rPr>
          <w:rFonts w:eastAsia="Times New Roman" w:cstheme="minorHAnsi"/>
          <w:color w:val="000000"/>
          <w:sz w:val="24"/>
          <w:szCs w:val="24"/>
          <w:bdr w:val="none" w:sz="0" w:space="0" w:color="auto" w:frame="1"/>
          <w:lang w:eastAsia="en-GB"/>
        </w:rPr>
        <w:t>, Sobia Kauser</w:t>
      </w:r>
      <w:r w:rsidRPr="008B4440">
        <w:rPr>
          <w:rFonts w:eastAsia="Times New Roman" w:cstheme="minorHAnsi"/>
          <w:color w:val="000000"/>
          <w:sz w:val="24"/>
          <w:szCs w:val="24"/>
          <w:bdr w:val="none" w:sz="0" w:space="0" w:color="auto" w:frame="1"/>
          <w:vertAlign w:val="superscript"/>
          <w:lang w:eastAsia="en-GB"/>
        </w:rPr>
        <w:t>1</w:t>
      </w:r>
      <w:r w:rsidRPr="008B4440">
        <w:rPr>
          <w:rFonts w:eastAsia="Times New Roman" w:cstheme="minorHAnsi"/>
          <w:color w:val="000000"/>
          <w:sz w:val="24"/>
          <w:szCs w:val="24"/>
          <w:bdr w:val="none" w:sz="0" w:space="0" w:color="auto" w:frame="1"/>
          <w:lang w:eastAsia="en-GB"/>
        </w:rPr>
        <w:t>, David Caballero</w:t>
      </w:r>
      <w:r w:rsidRPr="008B4440">
        <w:rPr>
          <w:rFonts w:eastAsia="Times New Roman" w:cstheme="minorHAnsi"/>
          <w:color w:val="000000"/>
          <w:sz w:val="24"/>
          <w:szCs w:val="24"/>
          <w:bdr w:val="none" w:sz="0" w:space="0" w:color="auto" w:frame="1"/>
          <w:vertAlign w:val="superscript"/>
          <w:lang w:eastAsia="en-GB"/>
        </w:rPr>
        <w:t>2</w:t>
      </w:r>
      <w:r w:rsidRPr="008B4440">
        <w:rPr>
          <w:rFonts w:eastAsia="Times New Roman" w:cstheme="minorHAnsi"/>
          <w:color w:val="000000"/>
          <w:sz w:val="24"/>
          <w:szCs w:val="24"/>
          <w:bdr w:val="none" w:sz="0" w:space="0" w:color="auto" w:frame="1"/>
          <w:lang w:eastAsia="en-GB"/>
        </w:rPr>
        <w:t>, Julie Thornton</w:t>
      </w:r>
      <w:r w:rsidRPr="008B4440">
        <w:rPr>
          <w:rFonts w:eastAsia="Times New Roman" w:cstheme="minorHAnsi"/>
          <w:color w:val="000000"/>
          <w:sz w:val="24"/>
          <w:szCs w:val="24"/>
          <w:bdr w:val="none" w:sz="0" w:space="0" w:color="auto" w:frame="1"/>
          <w:vertAlign w:val="superscript"/>
          <w:lang w:eastAsia="en-GB"/>
        </w:rPr>
        <w:t>1</w:t>
      </w:r>
      <w:r w:rsidRPr="008B4440">
        <w:rPr>
          <w:rFonts w:eastAsia="Times New Roman" w:cstheme="minorHAnsi"/>
          <w:color w:val="000000"/>
          <w:sz w:val="24"/>
          <w:szCs w:val="24"/>
          <w:bdr w:val="none" w:sz="0" w:space="0" w:color="auto" w:frame="1"/>
          <w:lang w:eastAsia="en-GB"/>
        </w:rPr>
        <w:t xml:space="preserve">, </w:t>
      </w:r>
      <w:proofErr w:type="spellStart"/>
      <w:r w:rsidRPr="008B4440">
        <w:rPr>
          <w:rFonts w:eastAsia="Times New Roman" w:cstheme="minorHAnsi"/>
          <w:color w:val="000000"/>
          <w:sz w:val="24"/>
          <w:szCs w:val="24"/>
          <w:bdr w:val="none" w:sz="0" w:space="0" w:color="auto" w:frame="1"/>
          <w:lang w:eastAsia="en-GB"/>
        </w:rPr>
        <w:t>Jacobo</w:t>
      </w:r>
      <w:proofErr w:type="spellEnd"/>
      <w:r w:rsidRPr="008B4440">
        <w:rPr>
          <w:rFonts w:eastAsia="Times New Roman" w:cstheme="minorHAnsi"/>
          <w:color w:val="000000"/>
          <w:sz w:val="24"/>
          <w:szCs w:val="24"/>
          <w:bdr w:val="none" w:sz="0" w:space="0" w:color="auto" w:frame="1"/>
          <w:lang w:eastAsia="en-GB"/>
        </w:rPr>
        <w:t xml:space="preserve"> Elies</w:t>
      </w:r>
      <w:r w:rsidRPr="008B4440">
        <w:rPr>
          <w:rFonts w:eastAsia="Times New Roman" w:cstheme="minorHAnsi"/>
          <w:color w:val="000000"/>
          <w:sz w:val="24"/>
          <w:szCs w:val="24"/>
          <w:bdr w:val="none" w:sz="0" w:space="0" w:color="auto" w:frame="1"/>
          <w:vertAlign w:val="superscript"/>
          <w:lang w:eastAsia="en-GB"/>
        </w:rPr>
        <w:t>1</w:t>
      </w:r>
      <w:r w:rsidRPr="008B4440">
        <w:rPr>
          <w:rFonts w:eastAsia="Times New Roman" w:cstheme="minorHAnsi"/>
          <w:color w:val="000000"/>
          <w:sz w:val="24"/>
          <w:szCs w:val="24"/>
          <w:bdr w:val="none" w:sz="0" w:space="0" w:color="auto" w:frame="1"/>
          <w:lang w:eastAsia="en-GB"/>
        </w:rPr>
        <w:t>.  </w:t>
      </w:r>
    </w:p>
    <w:p w14:paraId="225F7A32" w14:textId="77777777" w:rsidR="008B4440" w:rsidRDefault="008B4440" w:rsidP="007310C3">
      <w:pPr>
        <w:shd w:val="clear" w:color="auto" w:fill="FFFFFF"/>
        <w:spacing w:after="0" w:line="235" w:lineRule="atLeast"/>
        <w:jc w:val="both"/>
        <w:rPr>
          <w:rFonts w:eastAsia="Times New Roman" w:cstheme="minorHAnsi"/>
          <w:b/>
          <w:bCs/>
          <w:color w:val="000000"/>
          <w:sz w:val="24"/>
          <w:szCs w:val="24"/>
          <w:bdr w:val="none" w:sz="0" w:space="0" w:color="auto" w:frame="1"/>
          <w:lang w:eastAsia="en-GB"/>
        </w:rPr>
      </w:pPr>
    </w:p>
    <w:p w14:paraId="6D8BE5E1" w14:textId="6EE6ABF3" w:rsidR="008B4440" w:rsidRPr="008B4440" w:rsidRDefault="008B4440" w:rsidP="007310C3">
      <w:pPr>
        <w:shd w:val="clear" w:color="auto" w:fill="FFFFFF"/>
        <w:spacing w:after="0" w:line="235" w:lineRule="atLeast"/>
        <w:jc w:val="both"/>
        <w:rPr>
          <w:rFonts w:eastAsia="Times New Roman" w:cstheme="minorHAnsi"/>
          <w:color w:val="000000"/>
          <w:lang w:eastAsia="en-GB"/>
        </w:rPr>
      </w:pPr>
      <w:r w:rsidRPr="008B4440">
        <w:rPr>
          <w:rFonts w:eastAsia="Times New Roman" w:cstheme="minorHAnsi"/>
          <w:b/>
          <w:bCs/>
          <w:color w:val="000000"/>
          <w:sz w:val="24"/>
          <w:szCs w:val="24"/>
          <w:bdr w:val="none" w:sz="0" w:space="0" w:color="auto" w:frame="1"/>
          <w:lang w:eastAsia="en-GB"/>
        </w:rPr>
        <w:t>Affiliation</w:t>
      </w:r>
      <w:r w:rsidRPr="008B4440">
        <w:rPr>
          <w:rFonts w:eastAsia="Times New Roman" w:cstheme="minorHAnsi"/>
          <w:color w:val="000000"/>
          <w:sz w:val="24"/>
          <w:szCs w:val="24"/>
          <w:bdr w:val="none" w:sz="0" w:space="0" w:color="auto" w:frame="1"/>
          <w:lang w:eastAsia="en-GB"/>
        </w:rPr>
        <w:t>:   </w:t>
      </w:r>
    </w:p>
    <w:p w14:paraId="2AFEE01A" w14:textId="77777777" w:rsidR="008B4440" w:rsidRPr="008B4440" w:rsidRDefault="008B4440" w:rsidP="007310C3">
      <w:pPr>
        <w:numPr>
          <w:ilvl w:val="0"/>
          <w:numId w:val="1"/>
        </w:numPr>
        <w:shd w:val="clear" w:color="auto" w:fill="FFFFFF"/>
        <w:spacing w:beforeAutospacing="1" w:after="0" w:afterAutospacing="1" w:line="240" w:lineRule="auto"/>
        <w:jc w:val="both"/>
        <w:rPr>
          <w:rFonts w:eastAsia="Times New Roman" w:cstheme="minorHAnsi"/>
          <w:color w:val="000000"/>
          <w:sz w:val="24"/>
          <w:szCs w:val="24"/>
          <w:lang w:eastAsia="en-GB"/>
        </w:rPr>
      </w:pPr>
      <w:r w:rsidRPr="008B4440">
        <w:rPr>
          <w:rFonts w:eastAsia="Times New Roman" w:cstheme="minorHAnsi"/>
          <w:color w:val="000000"/>
          <w:sz w:val="24"/>
          <w:szCs w:val="24"/>
          <w:bdr w:val="none" w:sz="0" w:space="0" w:color="auto" w:frame="1"/>
          <w:lang w:eastAsia="en-GB"/>
        </w:rPr>
        <w:t>Centre for Skin Sciences (CSS), Faculty of Life Science, University of Bradford  </w:t>
      </w:r>
    </w:p>
    <w:p w14:paraId="22C2A450" w14:textId="5AE275F3" w:rsidR="009E3095" w:rsidRPr="00C7794C" w:rsidRDefault="008B4440" w:rsidP="009E3095">
      <w:pPr>
        <w:numPr>
          <w:ilvl w:val="0"/>
          <w:numId w:val="1"/>
        </w:numPr>
        <w:shd w:val="clear" w:color="auto" w:fill="FFFFFF"/>
        <w:spacing w:beforeAutospacing="1" w:after="0" w:afterAutospacing="1" w:line="240" w:lineRule="auto"/>
        <w:jc w:val="both"/>
        <w:rPr>
          <w:rFonts w:eastAsia="Times New Roman" w:cstheme="minorHAnsi"/>
          <w:color w:val="000000"/>
          <w:sz w:val="24"/>
          <w:szCs w:val="24"/>
          <w:lang w:eastAsia="en-GB"/>
        </w:rPr>
      </w:pPr>
      <w:proofErr w:type="spellStart"/>
      <w:r w:rsidRPr="008B4440">
        <w:rPr>
          <w:rFonts w:eastAsia="Times New Roman" w:cstheme="minorHAnsi"/>
          <w:color w:val="000000"/>
          <w:sz w:val="24"/>
          <w:szCs w:val="24"/>
          <w:bdr w:val="none" w:sz="0" w:space="0" w:color="auto" w:frame="1"/>
          <w:lang w:eastAsia="en-GB"/>
        </w:rPr>
        <w:t>Labskin</w:t>
      </w:r>
      <w:proofErr w:type="spellEnd"/>
      <w:r w:rsidRPr="008B4440">
        <w:rPr>
          <w:rFonts w:eastAsia="Times New Roman" w:cstheme="minorHAnsi"/>
          <w:color w:val="000000"/>
          <w:sz w:val="24"/>
          <w:szCs w:val="24"/>
          <w:bdr w:val="none" w:sz="0" w:space="0" w:color="auto" w:frame="1"/>
          <w:lang w:eastAsia="en-GB"/>
        </w:rPr>
        <w:t xml:space="preserve"> UK  </w:t>
      </w:r>
    </w:p>
    <w:p w14:paraId="487C6B4F" w14:textId="4C00CFE3" w:rsidR="0049549A" w:rsidRPr="00EC7F8E" w:rsidRDefault="0049549A" w:rsidP="007310C3">
      <w:pPr>
        <w:jc w:val="both"/>
        <w:rPr>
          <w:color w:val="000000" w:themeColor="text1"/>
          <w:sz w:val="24"/>
          <w:szCs w:val="24"/>
        </w:rPr>
      </w:pPr>
      <w:r w:rsidRPr="00EC7F8E">
        <w:rPr>
          <w:color w:val="000000" w:themeColor="text1"/>
          <w:sz w:val="24"/>
          <w:szCs w:val="24"/>
        </w:rPr>
        <w:t>Animal-free in vitro skin models are a promising alternative to animal testing. Full thickness skin equivalent (FTSE) models allow the investigation of cell-to-cell and cell-to-matrix interactions which are more physiologically relevant than 2D cell culture</w:t>
      </w:r>
      <w:r w:rsidR="00A85E27" w:rsidRPr="00EC7F8E">
        <w:rPr>
          <w:color w:val="000000" w:themeColor="text1"/>
          <w:sz w:val="24"/>
          <w:szCs w:val="24"/>
        </w:rPr>
        <w:t xml:space="preserve">. </w:t>
      </w:r>
      <w:r w:rsidRPr="00EC7F8E">
        <w:rPr>
          <w:color w:val="000000" w:themeColor="text1"/>
          <w:sz w:val="24"/>
          <w:szCs w:val="24"/>
        </w:rPr>
        <w:t xml:space="preserve">Although, 2D cell systems have helped understand cell morphology and cell signalling, not all results are translatable to </w:t>
      </w:r>
      <w:r w:rsidRPr="00EC7F8E">
        <w:rPr>
          <w:i/>
          <w:iCs/>
          <w:color w:val="000000" w:themeColor="text1"/>
          <w:sz w:val="24"/>
          <w:szCs w:val="24"/>
        </w:rPr>
        <w:t>in vivo</w:t>
      </w:r>
      <w:r w:rsidRPr="00EC7F8E">
        <w:rPr>
          <w:color w:val="000000" w:themeColor="text1"/>
          <w:sz w:val="24"/>
          <w:szCs w:val="24"/>
        </w:rPr>
        <w:t xml:space="preserve"> models. Therefore, applications are often limited due to poor permeability, spatial orientation, physiological oxygen, nutrient and signalling gradients which are present in 3D skin models.</w:t>
      </w:r>
    </w:p>
    <w:p w14:paraId="411B0A77" w14:textId="30BF216E" w:rsidR="001E623B" w:rsidRPr="00EC7F8E" w:rsidRDefault="0049549A" w:rsidP="007310C3">
      <w:pPr>
        <w:jc w:val="both"/>
        <w:rPr>
          <w:color w:val="000000" w:themeColor="text1"/>
          <w:sz w:val="24"/>
          <w:szCs w:val="24"/>
        </w:rPr>
      </w:pPr>
      <w:r w:rsidRPr="00EC7F8E">
        <w:rPr>
          <w:color w:val="000000" w:themeColor="text1"/>
          <w:sz w:val="24"/>
          <w:szCs w:val="24"/>
        </w:rPr>
        <w:t>FTSE are more complex models due to their dermal-epidermal interactions and are used to study wound healing, skin disorders (including infectious diseases), and widely used in cosmetic/ drug development</w:t>
      </w:r>
      <w:r w:rsidR="00A85E27" w:rsidRPr="00EC7F8E">
        <w:rPr>
          <w:color w:val="000000" w:themeColor="text1"/>
          <w:sz w:val="24"/>
          <w:szCs w:val="24"/>
        </w:rPr>
        <w:t>.</w:t>
      </w:r>
    </w:p>
    <w:p w14:paraId="53A06E8B" w14:textId="358EB2F9" w:rsidR="00B854AE" w:rsidRPr="00EC7F8E" w:rsidRDefault="00B854AE" w:rsidP="00B854AE">
      <w:pPr>
        <w:jc w:val="both"/>
        <w:rPr>
          <w:rFonts w:ascii="Calibri" w:hAnsi="Calibri" w:cs="Calibri"/>
          <w:color w:val="000000" w:themeColor="text1"/>
          <w:sz w:val="24"/>
          <w:szCs w:val="24"/>
        </w:rPr>
      </w:pPr>
      <w:r w:rsidRPr="00EC7F8E">
        <w:rPr>
          <w:color w:val="000000" w:themeColor="text1"/>
          <w:sz w:val="24"/>
          <w:szCs w:val="24"/>
        </w:rPr>
        <w:t>Currently the demand for artificial skin is not satisfied, there is a growing need to develop a pigmented three cell FTSE for the cosmetic, pharmaceutical and wound care industries. Although, several groups have invested their efforts in incorporating melanocytes to develop pigmented skin models, these are often limited due to poor physical barrier and lack of dermal compartment</w:t>
      </w:r>
      <w:r w:rsidR="00171E7E" w:rsidRPr="00EC7F8E">
        <w:rPr>
          <w:color w:val="000000" w:themeColor="text1"/>
          <w:sz w:val="24"/>
          <w:szCs w:val="24"/>
        </w:rPr>
        <w:t xml:space="preserve">. </w:t>
      </w:r>
      <w:r w:rsidRPr="00EC7F8E">
        <w:rPr>
          <w:rFonts w:ascii="Calibri" w:hAnsi="Calibri" w:cs="Calibri"/>
          <w:color w:val="000000" w:themeColor="text1"/>
          <w:sz w:val="24"/>
          <w:szCs w:val="24"/>
        </w:rPr>
        <w:t xml:space="preserve">The aim of this study was to develop the first commercially available and reproducible human pigmented </w:t>
      </w:r>
      <w:r w:rsidRPr="00EC7F8E">
        <w:rPr>
          <w:color w:val="000000" w:themeColor="text1"/>
          <w:sz w:val="24"/>
          <w:szCs w:val="24"/>
        </w:rPr>
        <w:t xml:space="preserve">FTSE by incorporation of melanocytes to </w:t>
      </w:r>
      <w:proofErr w:type="spellStart"/>
      <w:r w:rsidRPr="00EC7F8E">
        <w:rPr>
          <w:color w:val="000000" w:themeColor="text1"/>
          <w:sz w:val="24"/>
          <w:szCs w:val="24"/>
        </w:rPr>
        <w:t>Labskin</w:t>
      </w:r>
      <w:proofErr w:type="spellEnd"/>
      <w:r w:rsidRPr="00EC7F8E">
        <w:rPr>
          <w:rFonts w:cstheme="minorHAnsi"/>
          <w:color w:val="000000" w:themeColor="text1"/>
          <w:sz w:val="24"/>
          <w:szCs w:val="24"/>
        </w:rPr>
        <w:t>®</w:t>
      </w:r>
      <w:r w:rsidRPr="00EC7F8E">
        <w:rPr>
          <w:color w:val="000000" w:themeColor="text1"/>
          <w:sz w:val="24"/>
          <w:szCs w:val="24"/>
        </w:rPr>
        <w:t xml:space="preserve"> (an animal-free FTSE model formed by human dermal fibroblasts and keratinocytes)</w:t>
      </w:r>
      <w:r w:rsidRPr="00EC7F8E">
        <w:rPr>
          <w:rFonts w:ascii="Calibri" w:hAnsi="Calibri" w:cs="Calibri"/>
          <w:color w:val="000000" w:themeColor="text1"/>
          <w:sz w:val="24"/>
          <w:szCs w:val="24"/>
        </w:rPr>
        <w:t xml:space="preserve">. </w:t>
      </w:r>
    </w:p>
    <w:p w14:paraId="4CBDA097" w14:textId="77777777" w:rsidR="00B854AE" w:rsidRPr="00EC7F8E" w:rsidRDefault="00B854AE" w:rsidP="00B854AE">
      <w:pPr>
        <w:jc w:val="both"/>
        <w:rPr>
          <w:rFonts w:ascii="Calibri" w:hAnsi="Calibri" w:cs="Calibri"/>
          <w:color w:val="000000" w:themeColor="text1"/>
          <w:sz w:val="24"/>
          <w:szCs w:val="24"/>
        </w:rPr>
      </w:pPr>
      <w:r w:rsidRPr="00EC7F8E">
        <w:rPr>
          <w:rFonts w:ascii="Calibri" w:hAnsi="Calibri" w:cs="Calibri"/>
          <w:color w:val="000000" w:themeColor="text1"/>
          <w:sz w:val="24"/>
          <w:szCs w:val="24"/>
        </w:rPr>
        <w:t xml:space="preserve">Using an air-liquid interface, we cultured primary human dermal fibroblasts, keratinocytes, and melanocytes for 14 days to produce a reconstructed pigmented FTSE.  </w:t>
      </w:r>
    </w:p>
    <w:p w14:paraId="21C68F62" w14:textId="090C5C71" w:rsidR="00B854AE" w:rsidRPr="00EC7F8E" w:rsidRDefault="00B854AE" w:rsidP="00B854AE">
      <w:pPr>
        <w:jc w:val="both"/>
        <w:rPr>
          <w:color w:val="000000" w:themeColor="text1"/>
          <w:sz w:val="24"/>
          <w:szCs w:val="24"/>
        </w:rPr>
      </w:pPr>
      <w:r w:rsidRPr="00EC7F8E">
        <w:rPr>
          <w:rFonts w:ascii="Calibri" w:hAnsi="Calibri" w:cs="Calibri"/>
          <w:color w:val="000000" w:themeColor="text1"/>
          <w:sz w:val="24"/>
          <w:szCs w:val="24"/>
        </w:rPr>
        <w:t xml:space="preserve">Our data shows successful incorporation of primary human melanocytes into </w:t>
      </w:r>
      <w:proofErr w:type="spellStart"/>
      <w:r w:rsidRPr="00EC7F8E">
        <w:rPr>
          <w:color w:val="000000" w:themeColor="text1"/>
          <w:sz w:val="24"/>
          <w:szCs w:val="24"/>
        </w:rPr>
        <w:t>Labskin</w:t>
      </w:r>
      <w:proofErr w:type="spellEnd"/>
      <w:r w:rsidRPr="00EC7F8E">
        <w:rPr>
          <w:rFonts w:cstheme="minorHAnsi"/>
          <w:color w:val="000000" w:themeColor="text1"/>
          <w:sz w:val="24"/>
          <w:szCs w:val="24"/>
        </w:rPr>
        <w:t>®</w:t>
      </w:r>
      <w:r w:rsidRPr="00EC7F8E">
        <w:rPr>
          <w:color w:val="000000" w:themeColor="text1"/>
          <w:sz w:val="24"/>
          <w:szCs w:val="24"/>
        </w:rPr>
        <w:t xml:space="preserve"> providing </w:t>
      </w:r>
      <w:proofErr w:type="spellStart"/>
      <w:r w:rsidRPr="00EC7F8E">
        <w:rPr>
          <w:color w:val="000000" w:themeColor="text1"/>
          <w:sz w:val="24"/>
          <w:szCs w:val="24"/>
        </w:rPr>
        <w:t>Labskin</w:t>
      </w:r>
      <w:proofErr w:type="spellEnd"/>
      <w:r w:rsidRPr="00EC7F8E">
        <w:rPr>
          <w:color w:val="000000" w:themeColor="text1"/>
          <w:sz w:val="24"/>
          <w:szCs w:val="24"/>
        </w:rPr>
        <w:t xml:space="preserve">-M, a pigmented FTSE characterised by the presence </w:t>
      </w:r>
      <w:r w:rsidR="00171E7E" w:rsidRPr="00EC7F8E">
        <w:rPr>
          <w:color w:val="000000" w:themeColor="text1"/>
          <w:sz w:val="24"/>
          <w:szCs w:val="24"/>
        </w:rPr>
        <w:t xml:space="preserve">of </w:t>
      </w:r>
      <w:r w:rsidRPr="00EC7F8E">
        <w:rPr>
          <w:color w:val="000000" w:themeColor="text1"/>
          <w:sz w:val="24"/>
          <w:szCs w:val="24"/>
        </w:rPr>
        <w:t xml:space="preserve">a well differentiated pigmented </w:t>
      </w:r>
      <w:r w:rsidR="00EA54C6" w:rsidRPr="00EC7F8E">
        <w:rPr>
          <w:color w:val="000000" w:themeColor="text1"/>
          <w:sz w:val="24"/>
          <w:szCs w:val="24"/>
        </w:rPr>
        <w:t>epidermis and</w:t>
      </w:r>
      <w:r w:rsidRPr="00EC7F8E">
        <w:rPr>
          <w:color w:val="000000" w:themeColor="text1"/>
          <w:sz w:val="24"/>
          <w:szCs w:val="24"/>
        </w:rPr>
        <w:t xml:space="preserve"> </w:t>
      </w:r>
      <w:r w:rsidRPr="00EC7F8E">
        <w:rPr>
          <w:rFonts w:ascii="Calibri" w:hAnsi="Calibri" w:cs="Calibri"/>
          <w:color w:val="000000" w:themeColor="text1"/>
          <w:sz w:val="24"/>
          <w:szCs w:val="24"/>
        </w:rPr>
        <w:t>human skin-like barrier function. This novel methodology enhances the production of basement components to ensure the correct locali</w:t>
      </w:r>
      <w:r w:rsidR="00EA54C6" w:rsidRPr="00EC7F8E">
        <w:rPr>
          <w:rFonts w:ascii="Calibri" w:hAnsi="Calibri" w:cs="Calibri"/>
          <w:color w:val="000000" w:themeColor="text1"/>
          <w:sz w:val="24"/>
          <w:szCs w:val="24"/>
        </w:rPr>
        <w:t>s</w:t>
      </w:r>
      <w:r w:rsidRPr="00EC7F8E">
        <w:rPr>
          <w:rFonts w:ascii="Calibri" w:hAnsi="Calibri" w:cs="Calibri"/>
          <w:color w:val="000000" w:themeColor="text1"/>
          <w:sz w:val="24"/>
          <w:szCs w:val="24"/>
        </w:rPr>
        <w:t xml:space="preserve">ation and differentiation of melanocytes, creating a more robust, and physiologically relevant three-cell skin equivalent.  All these features make </w:t>
      </w:r>
      <w:proofErr w:type="spellStart"/>
      <w:r w:rsidRPr="00EC7F8E">
        <w:rPr>
          <w:rFonts w:ascii="Calibri" w:hAnsi="Calibri" w:cs="Calibri"/>
          <w:color w:val="000000" w:themeColor="text1"/>
          <w:sz w:val="24"/>
          <w:szCs w:val="24"/>
        </w:rPr>
        <w:t>Labskin</w:t>
      </w:r>
      <w:proofErr w:type="spellEnd"/>
      <w:r w:rsidRPr="00EC7F8E">
        <w:rPr>
          <w:rFonts w:ascii="Calibri" w:hAnsi="Calibri" w:cs="Calibri"/>
          <w:color w:val="000000" w:themeColor="text1"/>
          <w:sz w:val="24"/>
          <w:szCs w:val="24"/>
        </w:rPr>
        <w:t xml:space="preserve">-M a state-of-the-art </w:t>
      </w:r>
      <w:r w:rsidRPr="00EC7F8E">
        <w:rPr>
          <w:rFonts w:ascii="Calibri" w:hAnsi="Calibri" w:cs="Calibri"/>
          <w:i/>
          <w:iCs/>
          <w:color w:val="000000" w:themeColor="text1"/>
          <w:sz w:val="24"/>
          <w:szCs w:val="24"/>
        </w:rPr>
        <w:t>in vitro</w:t>
      </w:r>
      <w:r w:rsidRPr="00EC7F8E">
        <w:rPr>
          <w:rFonts w:ascii="Calibri" w:hAnsi="Calibri" w:cs="Calibri"/>
          <w:color w:val="000000" w:themeColor="text1"/>
          <w:sz w:val="24"/>
          <w:szCs w:val="24"/>
        </w:rPr>
        <w:t xml:space="preserve"> model of critical relevance in cosmetic and pharmaceutical sector with a particular interest in skin </w:t>
      </w:r>
      <w:r w:rsidRPr="00EC7F8E">
        <w:rPr>
          <w:color w:val="000000" w:themeColor="text1"/>
          <w:sz w:val="24"/>
          <w:szCs w:val="24"/>
        </w:rPr>
        <w:t xml:space="preserve">pigmentation.  </w:t>
      </w:r>
    </w:p>
    <w:p w14:paraId="597763DD" w14:textId="77777777" w:rsidR="00B854AE" w:rsidRPr="00EB37AA" w:rsidRDefault="00B854AE" w:rsidP="00B854AE">
      <w:pPr>
        <w:jc w:val="both"/>
        <w:rPr>
          <w:rFonts w:ascii="Calibri" w:hAnsi="Calibri" w:cs="Calibri"/>
          <w:color w:val="000000" w:themeColor="text1"/>
          <w:sz w:val="24"/>
          <w:szCs w:val="24"/>
        </w:rPr>
      </w:pPr>
    </w:p>
    <w:p w14:paraId="7431E4FF" w14:textId="77777777" w:rsidR="0049549A" w:rsidRPr="00EB37AA" w:rsidRDefault="0049549A" w:rsidP="0049549A">
      <w:pPr>
        <w:jc w:val="both"/>
        <w:rPr>
          <w:rFonts w:ascii="Calibri" w:hAnsi="Calibri" w:cs="Calibri"/>
          <w:color w:val="000000" w:themeColor="text1"/>
          <w:sz w:val="24"/>
          <w:szCs w:val="24"/>
        </w:rPr>
      </w:pPr>
    </w:p>
    <w:p w14:paraId="392AEDEB" w14:textId="77777777" w:rsidR="0049549A" w:rsidRDefault="0049549A" w:rsidP="0049549A"/>
    <w:p w14:paraId="7E5B5118" w14:textId="77777777" w:rsidR="00767A04" w:rsidRDefault="00767A04" w:rsidP="0049549A">
      <w:pPr>
        <w:jc w:val="both"/>
        <w:rPr>
          <w:sz w:val="24"/>
          <w:szCs w:val="24"/>
        </w:rPr>
      </w:pPr>
    </w:p>
    <w:p w14:paraId="755B4B15" w14:textId="77777777" w:rsidR="00767A04" w:rsidRDefault="00767A04" w:rsidP="0049549A">
      <w:pPr>
        <w:jc w:val="both"/>
        <w:rPr>
          <w:sz w:val="24"/>
          <w:szCs w:val="24"/>
        </w:rPr>
      </w:pPr>
    </w:p>
    <w:p w14:paraId="405E8AAE" w14:textId="5C31952F" w:rsidR="0049549A" w:rsidRPr="0049549A" w:rsidRDefault="00767A04" w:rsidP="00A85E27">
      <w:pPr>
        <w:rPr>
          <w:sz w:val="24"/>
          <w:szCs w:val="24"/>
        </w:rPr>
      </w:pPr>
      <w:r>
        <w:rPr>
          <w:noProof/>
          <w:sz w:val="24"/>
          <w:szCs w:val="24"/>
        </w:rPr>
        <w:fldChar w:fldCharType="begin"/>
      </w:r>
      <w:r>
        <w:rPr>
          <w:sz w:val="24"/>
          <w:szCs w:val="24"/>
        </w:rPr>
        <w:instrText xml:space="preserve"> ADDIN EN.REFLIST </w:instrText>
      </w:r>
      <w:r w:rsidR="00F66712">
        <w:rPr>
          <w:noProof/>
          <w:sz w:val="24"/>
          <w:szCs w:val="24"/>
        </w:rPr>
        <w:fldChar w:fldCharType="separate"/>
      </w:r>
      <w:r>
        <w:rPr>
          <w:sz w:val="24"/>
          <w:szCs w:val="24"/>
        </w:rPr>
        <w:fldChar w:fldCharType="end"/>
      </w:r>
    </w:p>
    <w:sectPr w:rsidR="0049549A" w:rsidRPr="004954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6101F"/>
    <w:multiLevelType w:val="multilevel"/>
    <w:tmpl w:val="6974F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5060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rwfzpwxrvxpfke92wsxx09jxaa9exrspzp2&quot;&gt;3d skin&lt;record-ids&gt;&lt;item&gt;6&lt;/item&gt;&lt;item&gt;7&lt;/item&gt;&lt;item&gt;8&lt;/item&gt;&lt;/record-ids&gt;&lt;/item&gt;&lt;/Libraries&gt;"/>
  </w:docVars>
  <w:rsids>
    <w:rsidRoot w:val="0049549A"/>
    <w:rsid w:val="00171E7E"/>
    <w:rsid w:val="00181D2C"/>
    <w:rsid w:val="001E623B"/>
    <w:rsid w:val="00217805"/>
    <w:rsid w:val="002922C7"/>
    <w:rsid w:val="00397D13"/>
    <w:rsid w:val="0049549A"/>
    <w:rsid w:val="004A6B0D"/>
    <w:rsid w:val="005331A3"/>
    <w:rsid w:val="00674C60"/>
    <w:rsid w:val="007310C3"/>
    <w:rsid w:val="00767A04"/>
    <w:rsid w:val="008439E5"/>
    <w:rsid w:val="008B3BB2"/>
    <w:rsid w:val="008B4440"/>
    <w:rsid w:val="009E3095"/>
    <w:rsid w:val="00A24911"/>
    <w:rsid w:val="00A85E27"/>
    <w:rsid w:val="00B854AE"/>
    <w:rsid w:val="00BC2356"/>
    <w:rsid w:val="00C7794C"/>
    <w:rsid w:val="00C95A58"/>
    <w:rsid w:val="00CC2A22"/>
    <w:rsid w:val="00E446BA"/>
    <w:rsid w:val="00E94C95"/>
    <w:rsid w:val="00EA54C6"/>
    <w:rsid w:val="00EC7F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84419"/>
  <w15:chartTrackingRefBased/>
  <w15:docId w15:val="{370C00FC-EEC9-44CE-8343-694670209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4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767A0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67A04"/>
    <w:rPr>
      <w:rFonts w:ascii="Calibri" w:hAnsi="Calibri" w:cs="Calibri"/>
      <w:noProof/>
      <w:lang w:val="en-US"/>
    </w:rPr>
  </w:style>
  <w:style w:type="paragraph" w:customStyle="1" w:styleId="EndNoteBibliography">
    <w:name w:val="EndNote Bibliography"/>
    <w:basedOn w:val="Normal"/>
    <w:link w:val="EndNoteBibliographyChar"/>
    <w:rsid w:val="00767A04"/>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767A04"/>
    <w:rPr>
      <w:rFonts w:ascii="Calibri" w:hAnsi="Calibri" w:cs="Calibri"/>
      <w:noProof/>
      <w:lang w:val="en-US"/>
    </w:rPr>
  </w:style>
  <w:style w:type="paragraph" w:customStyle="1" w:styleId="xmsonormal">
    <w:name w:val="x_msonormal"/>
    <w:basedOn w:val="Normal"/>
    <w:rsid w:val="008B444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90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Omera Bi</dc:creator>
  <cp:keywords/>
  <dc:description/>
  <cp:lastModifiedBy>Omera Bi</cp:lastModifiedBy>
  <cp:revision>2</cp:revision>
  <dcterms:created xsi:type="dcterms:W3CDTF">2022-08-16T13:17:00Z</dcterms:created>
  <dcterms:modified xsi:type="dcterms:W3CDTF">2022-08-16T13:17:00Z</dcterms:modified>
</cp:coreProperties>
</file>