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A8D12" w14:textId="0893ED83" w:rsidR="000073C4" w:rsidRPr="00FA23BD" w:rsidRDefault="00FA23BD">
      <w:pPr>
        <w:rPr>
          <w:rFonts w:ascii="Avenir Book" w:eastAsia="Times New Roman" w:hAnsi="Avenir Book" w:cs="Arial"/>
          <w:color w:val="002060"/>
          <w:shd w:val="clear" w:color="auto" w:fill="FFFFFF"/>
        </w:rPr>
      </w:pPr>
      <w:r w:rsidRPr="00FA23BD">
        <w:rPr>
          <w:rFonts w:ascii="Avenir Book" w:eastAsia="Times New Roman" w:hAnsi="Avenir Book" w:cs="Arial"/>
          <w:color w:val="002060"/>
          <w:shd w:val="clear" w:color="auto" w:fill="FFFFFF"/>
        </w:rPr>
        <w:t>Tugba Topal, PhD.</w:t>
      </w:r>
    </w:p>
    <w:p w14:paraId="2E0B79D5" w14:textId="24A6BF9F" w:rsidR="00FA23BD" w:rsidRPr="00FA23BD" w:rsidRDefault="00FA23BD">
      <w:pPr>
        <w:rPr>
          <w:rFonts w:ascii="Avenir Book" w:eastAsia="Times New Roman" w:hAnsi="Avenir Book" w:cs="Arial"/>
          <w:color w:val="002060"/>
          <w:shd w:val="clear" w:color="auto" w:fill="FFFFFF"/>
        </w:rPr>
      </w:pPr>
      <w:proofErr w:type="spellStart"/>
      <w:r w:rsidRPr="00FA23BD">
        <w:rPr>
          <w:rFonts w:ascii="Avenir Book" w:eastAsia="Times New Roman" w:hAnsi="Avenir Book" w:cs="Arial"/>
          <w:color w:val="002060"/>
          <w:shd w:val="clear" w:color="auto" w:fill="FFFFFF"/>
        </w:rPr>
        <w:t>Usak</w:t>
      </w:r>
      <w:proofErr w:type="spellEnd"/>
      <w:r w:rsidRPr="00FA23BD">
        <w:rPr>
          <w:rFonts w:ascii="Avenir Book" w:eastAsia="Times New Roman" w:hAnsi="Avenir Book" w:cs="Arial"/>
          <w:color w:val="002060"/>
          <w:shd w:val="clear" w:color="auto" w:fill="FFFFFF"/>
        </w:rPr>
        <w:t xml:space="preserve"> University, </w:t>
      </w:r>
      <w:proofErr w:type="spellStart"/>
      <w:r w:rsidRPr="00FA23BD">
        <w:rPr>
          <w:rFonts w:ascii="Avenir Book" w:eastAsia="Times New Roman" w:hAnsi="Avenir Book" w:cs="Arial"/>
          <w:color w:val="002060"/>
          <w:shd w:val="clear" w:color="auto" w:fill="FFFFFF"/>
        </w:rPr>
        <w:t>Usak</w:t>
      </w:r>
      <w:proofErr w:type="spellEnd"/>
      <w:r w:rsidRPr="00FA23BD">
        <w:rPr>
          <w:rFonts w:ascii="Avenir Book" w:eastAsia="Times New Roman" w:hAnsi="Avenir Book" w:cs="Arial"/>
          <w:color w:val="002060"/>
          <w:shd w:val="clear" w:color="auto" w:fill="FFFFFF"/>
        </w:rPr>
        <w:t xml:space="preserve">, </w:t>
      </w:r>
      <w:proofErr w:type="spellStart"/>
      <w:r w:rsidRPr="00FA23BD">
        <w:rPr>
          <w:rFonts w:ascii="Avenir Book" w:eastAsia="Times New Roman" w:hAnsi="Avenir Book" w:cs="Arial"/>
          <w:color w:val="002060"/>
          <w:shd w:val="clear" w:color="auto" w:fill="FFFFFF"/>
        </w:rPr>
        <w:t>Turkiye</w:t>
      </w:r>
      <w:proofErr w:type="spellEnd"/>
    </w:p>
    <w:p w14:paraId="2C11F5C7" w14:textId="480EA3EA" w:rsidR="00FA23BD" w:rsidRPr="00FA23BD" w:rsidRDefault="00FA23BD">
      <w:pPr>
        <w:rPr>
          <w:rFonts w:ascii="Avenir Book" w:eastAsia="Times New Roman" w:hAnsi="Avenir Book" w:cs="Arial"/>
          <w:color w:val="002060"/>
          <w:shd w:val="clear" w:color="auto" w:fill="FFFFFF"/>
        </w:rPr>
      </w:pPr>
    </w:p>
    <w:p w14:paraId="74B332ED" w14:textId="7C69C178" w:rsidR="00FA23BD" w:rsidRPr="00FA23BD" w:rsidRDefault="00FA23BD" w:rsidP="00FA23BD">
      <w:pPr>
        <w:shd w:val="clear" w:color="auto" w:fill="FFFFFF"/>
        <w:spacing w:after="240"/>
        <w:outlineLvl w:val="0"/>
        <w:rPr>
          <w:rFonts w:ascii="Avenir Book" w:eastAsia="Times New Roman" w:hAnsi="Avenir Book" w:cs="Times New Roman"/>
          <w:color w:val="002060"/>
          <w:sz w:val="32"/>
          <w:szCs w:val="32"/>
          <w:shd w:val="clear" w:color="auto" w:fill="FFFFFF"/>
        </w:rPr>
      </w:pPr>
      <w:r w:rsidRPr="00FA23BD">
        <w:rPr>
          <w:rFonts w:ascii="Avenir Book" w:eastAsia="Times New Roman" w:hAnsi="Avenir Book" w:cs="Times New Roman"/>
          <w:color w:val="002060"/>
          <w:sz w:val="32"/>
          <w:szCs w:val="32"/>
          <w:shd w:val="clear" w:color="auto" w:fill="FFFFFF"/>
        </w:rPr>
        <w:t>Acoustic Tweezing Cytometry Induces Rapid Initiation of Human Embryonic Stem Cell Differentiation</w:t>
      </w:r>
      <w:r w:rsidRPr="00FA23BD">
        <w:rPr>
          <w:rFonts w:ascii="Avenir Book" w:eastAsia="Times New Roman" w:hAnsi="Avenir Book" w:cs="Times New Roman"/>
          <w:color w:val="002060"/>
          <w:sz w:val="32"/>
          <w:szCs w:val="32"/>
          <w:shd w:val="clear" w:color="auto" w:fill="FFFFFF"/>
        </w:rPr>
        <w:t xml:space="preserve"> and </w:t>
      </w:r>
      <w:r w:rsidRPr="00FA23BD">
        <w:rPr>
          <w:rFonts w:ascii="Avenir Book" w:eastAsia="Times New Roman" w:hAnsi="Avenir Book" w:cs="Times New Roman"/>
          <w:color w:val="002060"/>
          <w:sz w:val="32"/>
          <w:szCs w:val="32"/>
          <w:shd w:val="clear" w:color="auto" w:fill="FFFFFF"/>
        </w:rPr>
        <w:t>Accelerate Neural Tube</w:t>
      </w:r>
      <w:r w:rsidRPr="00FA23BD">
        <w:rPr>
          <w:rFonts w:ascii="Cambria Math" w:eastAsia="Times New Roman" w:hAnsi="Cambria Math" w:cs="Cambria Math"/>
          <w:color w:val="002060"/>
          <w:sz w:val="32"/>
          <w:szCs w:val="32"/>
          <w:shd w:val="clear" w:color="auto" w:fill="FFFFFF"/>
        </w:rPr>
        <w:t>‐</w:t>
      </w:r>
      <w:r w:rsidRPr="00FA23BD">
        <w:rPr>
          <w:rFonts w:ascii="Avenir Book" w:eastAsia="Times New Roman" w:hAnsi="Avenir Book" w:cs="Times New Roman"/>
          <w:color w:val="002060"/>
          <w:sz w:val="32"/>
          <w:szCs w:val="32"/>
          <w:shd w:val="clear" w:color="auto" w:fill="FFFFFF"/>
        </w:rPr>
        <w:t>Like Rosette Formation</w:t>
      </w:r>
    </w:p>
    <w:p w14:paraId="123ED283" w14:textId="0F1E95DA" w:rsidR="00FA23BD" w:rsidRPr="00FA23BD" w:rsidRDefault="00FA23BD">
      <w:pPr>
        <w:rPr>
          <w:rFonts w:ascii="Avenir Book" w:hAnsi="Avenir Book"/>
          <w:color w:val="002060"/>
        </w:rPr>
      </w:pPr>
    </w:p>
    <w:p w14:paraId="5233C4D6" w14:textId="77777777" w:rsidR="00FA23BD" w:rsidRDefault="00FA23BD" w:rsidP="00FA23BD">
      <w:pPr>
        <w:rPr>
          <w:rFonts w:ascii="Avenir Book" w:eastAsia="Times New Roman" w:hAnsi="Avenir Book" w:cs="Times New Roman"/>
          <w:color w:val="002060"/>
          <w:shd w:val="clear" w:color="auto" w:fill="FFFFFF"/>
        </w:rPr>
      </w:pPr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Mechanical forces play critical roles in influencing human embryonic stem cell (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) fate. However, it remains largely uncharacterized how local mechanical forces influence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behavior </w:t>
      </w:r>
      <w:r w:rsidRPr="00FA23BD">
        <w:rPr>
          <w:rFonts w:ascii="Avenir Book" w:eastAsia="Times New Roman" w:hAnsi="Avenir Book" w:cs="Times New Roman"/>
          <w:i/>
          <w:iCs/>
          <w:color w:val="002060"/>
          <w:shd w:val="clear" w:color="auto" w:fill="FFFFFF"/>
        </w:rPr>
        <w:t>in vitro</w:t>
      </w:r>
      <w:r w:rsidRPr="00FA23BD">
        <w:rPr>
          <w:rFonts w:ascii="Avenir Book" w:eastAsia="Times New Roman" w:hAnsi="Avenir Book" w:cs="Times New Roman"/>
          <w:i/>
          <w:iCs/>
          <w:color w:val="002060"/>
          <w:shd w:val="clear" w:color="auto" w:fill="FFFFFF"/>
        </w:rPr>
        <w:t xml:space="preserve"> and </w:t>
      </w:r>
      <w:r w:rsidRPr="00FA23BD">
        <w:rPr>
          <w:rFonts w:ascii="Avenir Book" w:eastAsia="Times New Roman" w:hAnsi="Avenir Book" w:cs="Arial"/>
          <w:color w:val="002060"/>
          <w:shd w:val="clear" w:color="auto" w:fill="FFFFFF"/>
        </w:rPr>
        <w:t xml:space="preserve">the impact of dynamic mechanical forces on neural induction of </w:t>
      </w:r>
      <w:proofErr w:type="spellStart"/>
      <w:r w:rsidRPr="00FA23BD">
        <w:rPr>
          <w:rFonts w:ascii="Avenir Book" w:eastAsia="Times New Roman" w:hAnsi="Avenir Book" w:cs="Arial"/>
          <w:color w:val="002060"/>
          <w:shd w:val="clear" w:color="auto" w:fill="FFFFFF"/>
        </w:rPr>
        <w:t>hESCs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. Here, we used an ultrasound (US) technique, acoustic tweezing cytometry (ATC), to apply targeted cyclic subcellular forces to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via integrin-bound microbubbles (MBs). We found that ATC-mediated cyclic forces applied for 30</w:t>
      </w:r>
      <w:r w:rsidRPr="00FA23BD">
        <w:rPr>
          <w:rFonts w:ascii="Times New Roman" w:eastAsia="Times New Roman" w:hAnsi="Times New Roman" w:cs="Times New Roman"/>
          <w:color w:val="002060"/>
          <w:shd w:val="clear" w:color="auto" w:fill="FFFFFF"/>
        </w:rPr>
        <w:t> </w:t>
      </w:r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min to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near the edge of a colony induced immediate global responses throughout the colony, suggesting the importance of cell-cell connection in the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mechanoresponsiveness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of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to ATC-applied forces. ATC application generated increased contractile force, enhanced calcium activity, as well as decreased expression of pluripotency transcription factors Oct4 and Nanog, leading to rapid initiation of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differentiation and characteristic epithelial-mesenchymal transition (EMT) events that depend on focal adhesion kinase (FAK) activation and cytoskeleton (CSK) tension. </w:t>
      </w:r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Further, </w:t>
      </w:r>
      <w:proofErr w:type="gram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Accelerated</w:t>
      </w:r>
      <w:proofErr w:type="gram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neural induction of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is demonstrated as the result of combined action of ATC and neural induction medium (NIM). Specifically, application of ATC for 30 min followed by culture in NIM upregulates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neuroecdoderm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markers Pax6 and Sox1 as early as 6 h after ATC, and induces neural tube</w:t>
      </w:r>
      <w:r w:rsidRPr="00FA23BD">
        <w:rPr>
          <w:rFonts w:ascii="Cambria Math" w:eastAsia="Times New Roman" w:hAnsi="Cambria Math" w:cs="Cambria Math"/>
          <w:color w:val="002060"/>
          <w:shd w:val="clear" w:color="auto" w:fill="FFFFFF"/>
        </w:rPr>
        <w:t>‐</w:t>
      </w:r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like rosette formation at 48 h after ATC. In contrast, no changes are observed in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cultured in NIM without ATC treatment.</w:t>
      </w:r>
    </w:p>
    <w:p w14:paraId="3B816369" w14:textId="00302623" w:rsidR="00FA23BD" w:rsidRPr="00FA23BD" w:rsidRDefault="00FA23BD" w:rsidP="00FA23BD">
      <w:pPr>
        <w:rPr>
          <w:rFonts w:ascii="Avenir Book" w:eastAsia="Times New Roman" w:hAnsi="Avenir Book" w:cs="Times New Roman"/>
          <w:color w:val="002060"/>
          <w:shd w:val="clear" w:color="auto" w:fill="FFFFFF"/>
        </w:rPr>
      </w:pPr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These results reveal a unique, rapid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mechanoresponsiveness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and community behavior of </w:t>
      </w:r>
      <w:proofErr w:type="spellStart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>hESCs</w:t>
      </w:r>
      <w:proofErr w:type="spellEnd"/>
      <w:r w:rsidRPr="00FA23BD">
        <w:rPr>
          <w:rFonts w:ascii="Avenir Book" w:eastAsia="Times New Roman" w:hAnsi="Avenir Book" w:cs="Times New Roman"/>
          <w:color w:val="002060"/>
          <w:shd w:val="clear" w:color="auto" w:fill="FFFFFF"/>
        </w:rPr>
        <w:t xml:space="preserve"> to integrin-targeted cyclic forces.</w:t>
      </w:r>
    </w:p>
    <w:p w14:paraId="236790C2" w14:textId="27132175" w:rsidR="00FA23BD" w:rsidRDefault="00FA23BD">
      <w:pPr>
        <w:rPr>
          <w:rFonts w:ascii="Avenir Book" w:hAnsi="Avenir Book"/>
          <w:color w:val="002060"/>
        </w:rPr>
      </w:pPr>
    </w:p>
    <w:p w14:paraId="23F753F5" w14:textId="3C2E50BB" w:rsidR="00FA23BD" w:rsidRPr="00FA23BD" w:rsidRDefault="00FA23BD">
      <w:pPr>
        <w:rPr>
          <w:rFonts w:ascii="Avenir Book" w:hAnsi="Avenir Book"/>
          <w:color w:val="002060"/>
        </w:rPr>
      </w:pPr>
      <w:r>
        <w:rPr>
          <w:rFonts w:ascii="Avenir Book" w:hAnsi="Avenir Book"/>
          <w:color w:val="002060"/>
        </w:rPr>
        <w:t xml:space="preserve">Keywords: </w:t>
      </w:r>
      <w:r w:rsidR="00470A3A">
        <w:rPr>
          <w:rFonts w:ascii="Avenir Book" w:hAnsi="Avenir Book"/>
          <w:color w:val="002060"/>
        </w:rPr>
        <w:t>Acoustic Tweezing Cytometry</w:t>
      </w:r>
      <w:r w:rsidR="00470A3A">
        <w:rPr>
          <w:rFonts w:ascii="Avenir Book" w:hAnsi="Avenir Book"/>
          <w:color w:val="002060"/>
        </w:rPr>
        <w:t xml:space="preserve">, </w:t>
      </w:r>
      <w:r>
        <w:rPr>
          <w:rFonts w:ascii="Avenir Book" w:hAnsi="Avenir Book"/>
          <w:color w:val="002060"/>
        </w:rPr>
        <w:t xml:space="preserve">Stem Cells, </w:t>
      </w:r>
      <w:proofErr w:type="spellStart"/>
      <w:r>
        <w:rPr>
          <w:rFonts w:ascii="Avenir Book" w:hAnsi="Avenir Book"/>
          <w:color w:val="002060"/>
        </w:rPr>
        <w:t>Mechanotransduction</w:t>
      </w:r>
      <w:proofErr w:type="spellEnd"/>
      <w:r>
        <w:rPr>
          <w:rFonts w:ascii="Avenir Book" w:hAnsi="Avenir Book"/>
          <w:color w:val="002060"/>
        </w:rPr>
        <w:t xml:space="preserve">, </w:t>
      </w:r>
      <w:proofErr w:type="spellStart"/>
      <w:r>
        <w:rPr>
          <w:rFonts w:ascii="Avenir Book" w:hAnsi="Avenir Book"/>
          <w:color w:val="002060"/>
        </w:rPr>
        <w:t>Phyical</w:t>
      </w:r>
      <w:proofErr w:type="spellEnd"/>
      <w:r>
        <w:rPr>
          <w:rFonts w:ascii="Avenir Book" w:hAnsi="Avenir Book"/>
          <w:color w:val="002060"/>
        </w:rPr>
        <w:t xml:space="preserve"> Forces, </w:t>
      </w:r>
      <w:r w:rsidR="00470A3A">
        <w:rPr>
          <w:rFonts w:ascii="Avenir Book" w:hAnsi="Avenir Book"/>
          <w:color w:val="002060"/>
        </w:rPr>
        <w:t xml:space="preserve">Mechanobiology, </w:t>
      </w:r>
      <w:proofErr w:type="spellStart"/>
      <w:r w:rsidR="00470A3A">
        <w:rPr>
          <w:rFonts w:ascii="Avenir Book" w:hAnsi="Avenir Book"/>
          <w:color w:val="002060"/>
        </w:rPr>
        <w:t>hESCs</w:t>
      </w:r>
      <w:proofErr w:type="spellEnd"/>
      <w:r w:rsidR="00470A3A">
        <w:rPr>
          <w:rFonts w:ascii="Avenir Book" w:hAnsi="Avenir Book"/>
          <w:color w:val="002060"/>
        </w:rPr>
        <w:t xml:space="preserve">, </w:t>
      </w:r>
    </w:p>
    <w:sectPr w:rsidR="00FA23BD" w:rsidRPr="00FA23BD" w:rsidSect="00046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BD"/>
    <w:rsid w:val="00004F67"/>
    <w:rsid w:val="00006685"/>
    <w:rsid w:val="000073C4"/>
    <w:rsid w:val="000220D7"/>
    <w:rsid w:val="00022340"/>
    <w:rsid w:val="00031E66"/>
    <w:rsid w:val="000439D7"/>
    <w:rsid w:val="00044B11"/>
    <w:rsid w:val="00046A16"/>
    <w:rsid w:val="00073B34"/>
    <w:rsid w:val="00092918"/>
    <w:rsid w:val="0009340A"/>
    <w:rsid w:val="000A15F4"/>
    <w:rsid w:val="000E006E"/>
    <w:rsid w:val="000E0A09"/>
    <w:rsid w:val="00106E43"/>
    <w:rsid w:val="00115020"/>
    <w:rsid w:val="00117B0A"/>
    <w:rsid w:val="00130FDA"/>
    <w:rsid w:val="0016782D"/>
    <w:rsid w:val="00173A52"/>
    <w:rsid w:val="001B02F0"/>
    <w:rsid w:val="001B4085"/>
    <w:rsid w:val="001C16C5"/>
    <w:rsid w:val="001C2E17"/>
    <w:rsid w:val="001D2692"/>
    <w:rsid w:val="001E5194"/>
    <w:rsid w:val="001F0FBD"/>
    <w:rsid w:val="00203508"/>
    <w:rsid w:val="00211459"/>
    <w:rsid w:val="0022398D"/>
    <w:rsid w:val="00227CEA"/>
    <w:rsid w:val="0023388C"/>
    <w:rsid w:val="00237763"/>
    <w:rsid w:val="00241A8E"/>
    <w:rsid w:val="00244FDB"/>
    <w:rsid w:val="00247A9A"/>
    <w:rsid w:val="00260925"/>
    <w:rsid w:val="00262E32"/>
    <w:rsid w:val="00271D75"/>
    <w:rsid w:val="002822CC"/>
    <w:rsid w:val="00285850"/>
    <w:rsid w:val="00287E5D"/>
    <w:rsid w:val="00291BA5"/>
    <w:rsid w:val="002B4540"/>
    <w:rsid w:val="002C3EA7"/>
    <w:rsid w:val="002D623D"/>
    <w:rsid w:val="002D7663"/>
    <w:rsid w:val="002F2ED0"/>
    <w:rsid w:val="002F3BEA"/>
    <w:rsid w:val="002F78D2"/>
    <w:rsid w:val="003006E8"/>
    <w:rsid w:val="00311BBC"/>
    <w:rsid w:val="00313002"/>
    <w:rsid w:val="00314689"/>
    <w:rsid w:val="003148EB"/>
    <w:rsid w:val="0032751E"/>
    <w:rsid w:val="003312AD"/>
    <w:rsid w:val="00336166"/>
    <w:rsid w:val="00342501"/>
    <w:rsid w:val="00362B77"/>
    <w:rsid w:val="00374160"/>
    <w:rsid w:val="00385570"/>
    <w:rsid w:val="003904CA"/>
    <w:rsid w:val="003937E3"/>
    <w:rsid w:val="003A3E4D"/>
    <w:rsid w:val="003A40A4"/>
    <w:rsid w:val="003C0E5F"/>
    <w:rsid w:val="003D1619"/>
    <w:rsid w:val="003D7BE7"/>
    <w:rsid w:val="003E459C"/>
    <w:rsid w:val="003F16D3"/>
    <w:rsid w:val="003F4A7E"/>
    <w:rsid w:val="00427078"/>
    <w:rsid w:val="0042741B"/>
    <w:rsid w:val="0044581C"/>
    <w:rsid w:val="0046168D"/>
    <w:rsid w:val="00470A3A"/>
    <w:rsid w:val="00474B94"/>
    <w:rsid w:val="00477777"/>
    <w:rsid w:val="004A4671"/>
    <w:rsid w:val="004C342B"/>
    <w:rsid w:val="004C3E6A"/>
    <w:rsid w:val="004C4550"/>
    <w:rsid w:val="004F3BFC"/>
    <w:rsid w:val="005014CD"/>
    <w:rsid w:val="005120AD"/>
    <w:rsid w:val="005341B3"/>
    <w:rsid w:val="0055400B"/>
    <w:rsid w:val="00555A31"/>
    <w:rsid w:val="00580E01"/>
    <w:rsid w:val="00590F8E"/>
    <w:rsid w:val="005916E0"/>
    <w:rsid w:val="005957B9"/>
    <w:rsid w:val="005A1342"/>
    <w:rsid w:val="005A2100"/>
    <w:rsid w:val="005A721F"/>
    <w:rsid w:val="005A7C67"/>
    <w:rsid w:val="005D54DF"/>
    <w:rsid w:val="005F0906"/>
    <w:rsid w:val="005F3793"/>
    <w:rsid w:val="005F55C2"/>
    <w:rsid w:val="005F7319"/>
    <w:rsid w:val="00600601"/>
    <w:rsid w:val="00602AA8"/>
    <w:rsid w:val="00602CB9"/>
    <w:rsid w:val="00605E69"/>
    <w:rsid w:val="00637678"/>
    <w:rsid w:val="0064494C"/>
    <w:rsid w:val="00664466"/>
    <w:rsid w:val="0067301B"/>
    <w:rsid w:val="0067623E"/>
    <w:rsid w:val="00683DC3"/>
    <w:rsid w:val="00684D90"/>
    <w:rsid w:val="006916C6"/>
    <w:rsid w:val="00691ADC"/>
    <w:rsid w:val="00691F1A"/>
    <w:rsid w:val="00693757"/>
    <w:rsid w:val="006A2137"/>
    <w:rsid w:val="006C6135"/>
    <w:rsid w:val="006D653F"/>
    <w:rsid w:val="006F448B"/>
    <w:rsid w:val="006F45F6"/>
    <w:rsid w:val="006F6914"/>
    <w:rsid w:val="006F7EA1"/>
    <w:rsid w:val="0070224E"/>
    <w:rsid w:val="00706B72"/>
    <w:rsid w:val="00706C4A"/>
    <w:rsid w:val="00735197"/>
    <w:rsid w:val="00747116"/>
    <w:rsid w:val="0076082D"/>
    <w:rsid w:val="00761085"/>
    <w:rsid w:val="00773D1D"/>
    <w:rsid w:val="00774419"/>
    <w:rsid w:val="0078426A"/>
    <w:rsid w:val="007937E3"/>
    <w:rsid w:val="007C58B1"/>
    <w:rsid w:val="007D71C0"/>
    <w:rsid w:val="007F21C2"/>
    <w:rsid w:val="007F5918"/>
    <w:rsid w:val="007F7F11"/>
    <w:rsid w:val="00830AC4"/>
    <w:rsid w:val="00843B44"/>
    <w:rsid w:val="00846BB3"/>
    <w:rsid w:val="008562FA"/>
    <w:rsid w:val="008660B8"/>
    <w:rsid w:val="0087615D"/>
    <w:rsid w:val="00876D84"/>
    <w:rsid w:val="008779DB"/>
    <w:rsid w:val="008A6D82"/>
    <w:rsid w:val="008B5157"/>
    <w:rsid w:val="008B6D21"/>
    <w:rsid w:val="008D6B7A"/>
    <w:rsid w:val="008E39C7"/>
    <w:rsid w:val="008E5F93"/>
    <w:rsid w:val="008F2F6C"/>
    <w:rsid w:val="008F779B"/>
    <w:rsid w:val="00930372"/>
    <w:rsid w:val="009449BF"/>
    <w:rsid w:val="00961979"/>
    <w:rsid w:val="00963868"/>
    <w:rsid w:val="00973A0A"/>
    <w:rsid w:val="00977C24"/>
    <w:rsid w:val="00977DA5"/>
    <w:rsid w:val="009810D5"/>
    <w:rsid w:val="00985DB2"/>
    <w:rsid w:val="009963BC"/>
    <w:rsid w:val="009A01B3"/>
    <w:rsid w:val="009B1561"/>
    <w:rsid w:val="009D296B"/>
    <w:rsid w:val="009D2C5C"/>
    <w:rsid w:val="009D7B55"/>
    <w:rsid w:val="009E4E30"/>
    <w:rsid w:val="009E6713"/>
    <w:rsid w:val="009E71EB"/>
    <w:rsid w:val="009F1F72"/>
    <w:rsid w:val="009F2744"/>
    <w:rsid w:val="009F3BB9"/>
    <w:rsid w:val="00A0731A"/>
    <w:rsid w:val="00A10439"/>
    <w:rsid w:val="00A114DA"/>
    <w:rsid w:val="00A13DBF"/>
    <w:rsid w:val="00A172B3"/>
    <w:rsid w:val="00A20515"/>
    <w:rsid w:val="00A20681"/>
    <w:rsid w:val="00A2716B"/>
    <w:rsid w:val="00A40B49"/>
    <w:rsid w:val="00A46AF6"/>
    <w:rsid w:val="00A511BE"/>
    <w:rsid w:val="00A61FB4"/>
    <w:rsid w:val="00A72567"/>
    <w:rsid w:val="00A80590"/>
    <w:rsid w:val="00A91300"/>
    <w:rsid w:val="00A97FC6"/>
    <w:rsid w:val="00AB75D8"/>
    <w:rsid w:val="00AC4114"/>
    <w:rsid w:val="00AD02AC"/>
    <w:rsid w:val="00AD59B6"/>
    <w:rsid w:val="00AE089D"/>
    <w:rsid w:val="00AE3D89"/>
    <w:rsid w:val="00AE63BF"/>
    <w:rsid w:val="00B077F2"/>
    <w:rsid w:val="00B154BE"/>
    <w:rsid w:val="00B20394"/>
    <w:rsid w:val="00B203F4"/>
    <w:rsid w:val="00B2204D"/>
    <w:rsid w:val="00B23AFC"/>
    <w:rsid w:val="00B25FBE"/>
    <w:rsid w:val="00B2698B"/>
    <w:rsid w:val="00B332D6"/>
    <w:rsid w:val="00B46135"/>
    <w:rsid w:val="00B558AC"/>
    <w:rsid w:val="00B55DCB"/>
    <w:rsid w:val="00B566FA"/>
    <w:rsid w:val="00B701C2"/>
    <w:rsid w:val="00B80447"/>
    <w:rsid w:val="00B8249D"/>
    <w:rsid w:val="00B96498"/>
    <w:rsid w:val="00BA2896"/>
    <w:rsid w:val="00BC1898"/>
    <w:rsid w:val="00BD0952"/>
    <w:rsid w:val="00BD6E85"/>
    <w:rsid w:val="00BF3C60"/>
    <w:rsid w:val="00C12CD9"/>
    <w:rsid w:val="00C25C43"/>
    <w:rsid w:val="00C27A27"/>
    <w:rsid w:val="00C42C0A"/>
    <w:rsid w:val="00C6133D"/>
    <w:rsid w:val="00C631B2"/>
    <w:rsid w:val="00C65038"/>
    <w:rsid w:val="00C7011A"/>
    <w:rsid w:val="00C75284"/>
    <w:rsid w:val="00C86757"/>
    <w:rsid w:val="00C92352"/>
    <w:rsid w:val="00C97E4E"/>
    <w:rsid w:val="00CA17BC"/>
    <w:rsid w:val="00CB7C4B"/>
    <w:rsid w:val="00CD1FF3"/>
    <w:rsid w:val="00CD20E4"/>
    <w:rsid w:val="00CD2DA2"/>
    <w:rsid w:val="00CE5DD7"/>
    <w:rsid w:val="00CE6CF3"/>
    <w:rsid w:val="00D00368"/>
    <w:rsid w:val="00D057E4"/>
    <w:rsid w:val="00D07C40"/>
    <w:rsid w:val="00D10A13"/>
    <w:rsid w:val="00D13438"/>
    <w:rsid w:val="00D2654A"/>
    <w:rsid w:val="00D37B30"/>
    <w:rsid w:val="00D452F7"/>
    <w:rsid w:val="00D84B09"/>
    <w:rsid w:val="00D90696"/>
    <w:rsid w:val="00D9104E"/>
    <w:rsid w:val="00D932EA"/>
    <w:rsid w:val="00DA3255"/>
    <w:rsid w:val="00DA5CE3"/>
    <w:rsid w:val="00DA7BE9"/>
    <w:rsid w:val="00DB4114"/>
    <w:rsid w:val="00DC17A0"/>
    <w:rsid w:val="00DC7CF7"/>
    <w:rsid w:val="00DD6176"/>
    <w:rsid w:val="00DD6582"/>
    <w:rsid w:val="00DE1935"/>
    <w:rsid w:val="00DE2DC1"/>
    <w:rsid w:val="00DE73F8"/>
    <w:rsid w:val="00DF2088"/>
    <w:rsid w:val="00E12C13"/>
    <w:rsid w:val="00E135B7"/>
    <w:rsid w:val="00E1756F"/>
    <w:rsid w:val="00E22AC1"/>
    <w:rsid w:val="00E23D76"/>
    <w:rsid w:val="00E404E8"/>
    <w:rsid w:val="00E457FE"/>
    <w:rsid w:val="00E45CBF"/>
    <w:rsid w:val="00E50D8E"/>
    <w:rsid w:val="00E563B4"/>
    <w:rsid w:val="00E732E2"/>
    <w:rsid w:val="00E818D2"/>
    <w:rsid w:val="00E84A2C"/>
    <w:rsid w:val="00E852EB"/>
    <w:rsid w:val="00E85923"/>
    <w:rsid w:val="00E94317"/>
    <w:rsid w:val="00ED445B"/>
    <w:rsid w:val="00ED4D46"/>
    <w:rsid w:val="00ED56FA"/>
    <w:rsid w:val="00ED6DD3"/>
    <w:rsid w:val="00ED7D7E"/>
    <w:rsid w:val="00EF14ED"/>
    <w:rsid w:val="00EF1659"/>
    <w:rsid w:val="00F07319"/>
    <w:rsid w:val="00F1014B"/>
    <w:rsid w:val="00F14E05"/>
    <w:rsid w:val="00F201AA"/>
    <w:rsid w:val="00F22007"/>
    <w:rsid w:val="00F26A85"/>
    <w:rsid w:val="00F32A48"/>
    <w:rsid w:val="00F33C88"/>
    <w:rsid w:val="00F36323"/>
    <w:rsid w:val="00F40D9A"/>
    <w:rsid w:val="00F41902"/>
    <w:rsid w:val="00F43ECD"/>
    <w:rsid w:val="00F44CC1"/>
    <w:rsid w:val="00F57D59"/>
    <w:rsid w:val="00F64021"/>
    <w:rsid w:val="00F66F41"/>
    <w:rsid w:val="00F6782B"/>
    <w:rsid w:val="00F8022C"/>
    <w:rsid w:val="00F83485"/>
    <w:rsid w:val="00F8580A"/>
    <w:rsid w:val="00F85B06"/>
    <w:rsid w:val="00F91161"/>
    <w:rsid w:val="00FA23BD"/>
    <w:rsid w:val="00FA3A2B"/>
    <w:rsid w:val="00FB1232"/>
    <w:rsid w:val="00FB7CB0"/>
    <w:rsid w:val="00FC5247"/>
    <w:rsid w:val="00FD2D2D"/>
    <w:rsid w:val="00FD3AF0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27FF6A"/>
  <w14:defaultImageDpi w14:val="32767"/>
  <w15:chartTrackingRefBased/>
  <w15:docId w15:val="{6C1C8C4A-0B15-C548-8F60-D1BA9FE8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A23B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3B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3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136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 of Michigan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Tugba Topal</dc:creator>
  <cp:keywords/>
  <dc:description/>
  <cp:lastModifiedBy>Tugba Topal</cp:lastModifiedBy>
  <cp:revision>1</cp:revision>
  <dcterms:created xsi:type="dcterms:W3CDTF">2020-11-19T19:59:00Z</dcterms:created>
  <dcterms:modified xsi:type="dcterms:W3CDTF">2020-11-19T20:10:00Z</dcterms:modified>
</cp:coreProperties>
</file>