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1FF31A" w14:textId="77777777" w:rsidR="002B7EAD" w:rsidRPr="009B5A80" w:rsidRDefault="002B7EAD" w:rsidP="002B7EAD">
      <w:pPr>
        <w:spacing w:after="0" w:line="240" w:lineRule="auto"/>
        <w:jc w:val="both"/>
        <w:rPr>
          <w:rFonts w:ascii="Times New Roman" w:hAnsi="Times New Roman" w:cs="Times New Roman"/>
          <w:b/>
          <w:sz w:val="24"/>
          <w:szCs w:val="24"/>
        </w:rPr>
      </w:pPr>
      <w:r w:rsidRPr="009B5A80">
        <w:rPr>
          <w:rFonts w:ascii="Times New Roman" w:hAnsi="Times New Roman" w:cs="Times New Roman"/>
          <w:b/>
          <w:sz w:val="24"/>
          <w:szCs w:val="24"/>
        </w:rPr>
        <w:t>Title: Manganese-Labeled Hydrogels as a Multifunctional Carrier of Cells and Drugs for MRI</w:t>
      </w:r>
      <w:r w:rsidR="00D5596E">
        <w:rPr>
          <w:rFonts w:ascii="Times New Roman" w:hAnsi="Times New Roman" w:cs="Times New Roman"/>
          <w:b/>
          <w:sz w:val="24"/>
          <w:szCs w:val="24"/>
        </w:rPr>
        <w:t>-Guided</w:t>
      </w:r>
      <w:r w:rsidRPr="009B5A80">
        <w:rPr>
          <w:rFonts w:ascii="Times New Roman" w:hAnsi="Times New Roman" w:cs="Times New Roman"/>
          <w:b/>
          <w:sz w:val="24"/>
          <w:szCs w:val="24"/>
        </w:rPr>
        <w:t xml:space="preserve"> </w:t>
      </w:r>
      <w:r w:rsidR="00D5596E" w:rsidRPr="009B5A80">
        <w:rPr>
          <w:rFonts w:ascii="Times New Roman" w:hAnsi="Times New Roman" w:cs="Times New Roman"/>
          <w:b/>
          <w:sz w:val="24"/>
          <w:szCs w:val="24"/>
        </w:rPr>
        <w:t>Interventi</w:t>
      </w:r>
      <w:r w:rsidR="00D5596E">
        <w:rPr>
          <w:rFonts w:ascii="Times New Roman" w:hAnsi="Times New Roman" w:cs="Times New Roman"/>
          <w:b/>
          <w:sz w:val="24"/>
          <w:szCs w:val="24"/>
        </w:rPr>
        <w:t>ons</w:t>
      </w:r>
    </w:p>
    <w:p w14:paraId="5EBDF3ED" w14:textId="77777777" w:rsidR="002B7EAD" w:rsidRPr="009B5A80" w:rsidRDefault="002B7EAD" w:rsidP="002B7EAD">
      <w:pPr>
        <w:spacing w:after="0" w:line="240" w:lineRule="auto"/>
        <w:jc w:val="both"/>
        <w:rPr>
          <w:rFonts w:ascii="Times New Roman" w:hAnsi="Times New Roman" w:cs="Times New Roman"/>
          <w:b/>
          <w:sz w:val="24"/>
          <w:szCs w:val="24"/>
        </w:rPr>
      </w:pPr>
    </w:p>
    <w:p w14:paraId="3843AFE1" w14:textId="77777777" w:rsidR="002B7EAD" w:rsidRPr="00034A3E" w:rsidRDefault="002B7EAD" w:rsidP="002B7EAD">
      <w:pPr>
        <w:shd w:val="clear" w:color="auto" w:fill="FFFFFF"/>
        <w:spacing w:after="75" w:line="240" w:lineRule="auto"/>
        <w:rPr>
          <w:rFonts w:ascii="Times New Roman" w:eastAsia="Times New Roman" w:hAnsi="Times New Roman" w:cs="Times New Roman"/>
          <w:b/>
          <w:bCs/>
          <w:color w:val="222222"/>
          <w:sz w:val="20"/>
          <w:szCs w:val="20"/>
          <w:vertAlign w:val="superscript"/>
          <w:lang w:val="pl-PL"/>
        </w:rPr>
      </w:pPr>
      <w:r w:rsidRPr="00034A3E">
        <w:rPr>
          <w:rFonts w:ascii="Times New Roman" w:eastAsia="Times New Roman" w:hAnsi="Times New Roman" w:cs="Times New Roman"/>
          <w:b/>
          <w:bCs/>
          <w:color w:val="222222"/>
          <w:sz w:val="20"/>
          <w:szCs w:val="20"/>
          <w:lang w:val="pl-PL"/>
        </w:rPr>
        <w:t>Golubczyk D</w:t>
      </w:r>
      <w:r w:rsidRPr="00034A3E">
        <w:rPr>
          <w:rFonts w:ascii="Times New Roman" w:eastAsia="Times New Roman" w:hAnsi="Times New Roman" w:cs="Times New Roman"/>
          <w:b/>
          <w:bCs/>
          <w:color w:val="222222"/>
          <w:sz w:val="20"/>
          <w:szCs w:val="20"/>
          <w:vertAlign w:val="superscript"/>
          <w:lang w:val="pl-PL"/>
        </w:rPr>
        <w:t>1</w:t>
      </w:r>
      <w:r w:rsidRPr="00034A3E">
        <w:rPr>
          <w:rFonts w:ascii="Times New Roman" w:eastAsia="Times New Roman" w:hAnsi="Times New Roman" w:cs="Times New Roman"/>
          <w:b/>
          <w:bCs/>
          <w:color w:val="222222"/>
          <w:sz w:val="20"/>
          <w:szCs w:val="20"/>
          <w:lang w:val="pl-PL"/>
        </w:rPr>
        <w:t>, Kalkowski L</w:t>
      </w:r>
      <w:r w:rsidRPr="00034A3E">
        <w:rPr>
          <w:rFonts w:ascii="Times New Roman" w:eastAsia="Times New Roman" w:hAnsi="Times New Roman" w:cs="Times New Roman"/>
          <w:b/>
          <w:bCs/>
          <w:color w:val="222222"/>
          <w:sz w:val="20"/>
          <w:szCs w:val="20"/>
          <w:vertAlign w:val="superscript"/>
          <w:lang w:val="pl-PL"/>
        </w:rPr>
        <w:t>1</w:t>
      </w:r>
      <w:r w:rsidRPr="00034A3E">
        <w:rPr>
          <w:rFonts w:ascii="Times New Roman" w:eastAsia="Times New Roman" w:hAnsi="Times New Roman" w:cs="Times New Roman"/>
          <w:b/>
          <w:bCs/>
          <w:color w:val="222222"/>
          <w:sz w:val="20"/>
          <w:szCs w:val="20"/>
          <w:lang w:val="pl-PL"/>
        </w:rPr>
        <w:t>, Kwiatkowska J</w:t>
      </w:r>
      <w:r w:rsidRPr="00034A3E">
        <w:rPr>
          <w:rFonts w:ascii="Times New Roman" w:eastAsia="Times New Roman" w:hAnsi="Times New Roman" w:cs="Times New Roman"/>
          <w:b/>
          <w:bCs/>
          <w:color w:val="222222"/>
          <w:sz w:val="20"/>
          <w:szCs w:val="20"/>
          <w:vertAlign w:val="superscript"/>
          <w:lang w:val="pl-PL"/>
        </w:rPr>
        <w:t>1</w:t>
      </w:r>
      <w:r w:rsidRPr="00034A3E">
        <w:rPr>
          <w:rFonts w:ascii="Times New Roman" w:eastAsia="Times New Roman" w:hAnsi="Times New Roman" w:cs="Times New Roman"/>
          <w:b/>
          <w:bCs/>
          <w:color w:val="222222"/>
          <w:sz w:val="20"/>
          <w:szCs w:val="20"/>
          <w:lang w:val="pl-PL"/>
        </w:rPr>
        <w:t>, Janowski M</w:t>
      </w:r>
      <w:r w:rsidRPr="00034A3E">
        <w:rPr>
          <w:rFonts w:ascii="Times New Roman" w:eastAsia="Times New Roman" w:hAnsi="Times New Roman" w:cs="Times New Roman"/>
          <w:b/>
          <w:bCs/>
          <w:color w:val="222222"/>
          <w:sz w:val="20"/>
          <w:szCs w:val="20"/>
          <w:vertAlign w:val="superscript"/>
          <w:lang w:val="pl-PL"/>
        </w:rPr>
        <w:t>2</w:t>
      </w:r>
      <w:r w:rsidRPr="00034A3E">
        <w:rPr>
          <w:rFonts w:ascii="Times New Roman" w:eastAsia="Times New Roman" w:hAnsi="Times New Roman" w:cs="Times New Roman"/>
          <w:b/>
          <w:bCs/>
          <w:color w:val="222222"/>
          <w:sz w:val="20"/>
          <w:szCs w:val="20"/>
          <w:lang w:val="pl-PL"/>
        </w:rPr>
        <w:t>, Holak P</w:t>
      </w:r>
      <w:r w:rsidRPr="00034A3E">
        <w:rPr>
          <w:rFonts w:ascii="Times New Roman" w:eastAsia="Times New Roman" w:hAnsi="Times New Roman" w:cs="Times New Roman"/>
          <w:b/>
          <w:bCs/>
          <w:color w:val="222222"/>
          <w:sz w:val="20"/>
          <w:szCs w:val="20"/>
          <w:vertAlign w:val="superscript"/>
          <w:lang w:val="pl-PL"/>
        </w:rPr>
        <w:t>3</w:t>
      </w:r>
      <w:r w:rsidRPr="00034A3E">
        <w:rPr>
          <w:rFonts w:ascii="Times New Roman" w:eastAsia="Times New Roman" w:hAnsi="Times New Roman" w:cs="Times New Roman"/>
          <w:b/>
          <w:bCs/>
          <w:color w:val="222222"/>
          <w:sz w:val="20"/>
          <w:szCs w:val="20"/>
          <w:lang w:val="pl-PL"/>
        </w:rPr>
        <w:t>, Milewska K</w:t>
      </w:r>
      <w:r w:rsidRPr="00034A3E">
        <w:rPr>
          <w:rFonts w:ascii="Times New Roman" w:eastAsia="Times New Roman" w:hAnsi="Times New Roman" w:cs="Times New Roman"/>
          <w:b/>
          <w:bCs/>
          <w:color w:val="222222"/>
          <w:sz w:val="20"/>
          <w:szCs w:val="20"/>
          <w:vertAlign w:val="superscript"/>
          <w:lang w:val="pl-PL"/>
        </w:rPr>
        <w:t>1</w:t>
      </w:r>
      <w:r w:rsidRPr="00034A3E">
        <w:rPr>
          <w:rFonts w:ascii="Times New Roman" w:eastAsia="Times New Roman" w:hAnsi="Times New Roman" w:cs="Times New Roman"/>
          <w:b/>
          <w:bCs/>
          <w:color w:val="222222"/>
          <w:sz w:val="20"/>
          <w:szCs w:val="20"/>
          <w:lang w:val="pl-PL"/>
        </w:rPr>
        <w:t xml:space="preserve">, </w:t>
      </w:r>
      <w:r w:rsidR="00FB5BE0" w:rsidRPr="00034A3E">
        <w:rPr>
          <w:rFonts w:ascii="Times New Roman" w:eastAsia="Times New Roman" w:hAnsi="Times New Roman" w:cs="Times New Roman"/>
          <w:b/>
          <w:bCs/>
          <w:color w:val="222222"/>
          <w:sz w:val="20"/>
          <w:szCs w:val="20"/>
          <w:lang w:val="pl-PL"/>
        </w:rPr>
        <w:br/>
      </w:r>
      <w:r w:rsidRPr="00034A3E">
        <w:rPr>
          <w:rFonts w:ascii="Times New Roman" w:eastAsia="Times New Roman" w:hAnsi="Times New Roman" w:cs="Times New Roman"/>
          <w:b/>
          <w:bCs/>
          <w:color w:val="222222"/>
          <w:sz w:val="20"/>
          <w:szCs w:val="20"/>
          <w:lang w:val="pl-PL"/>
        </w:rPr>
        <w:t>Walczak P</w:t>
      </w:r>
      <w:r w:rsidRPr="00034A3E">
        <w:rPr>
          <w:rFonts w:ascii="Times New Roman" w:eastAsia="Times New Roman" w:hAnsi="Times New Roman" w:cs="Times New Roman"/>
          <w:b/>
          <w:bCs/>
          <w:color w:val="222222"/>
          <w:sz w:val="20"/>
          <w:szCs w:val="20"/>
          <w:vertAlign w:val="superscript"/>
          <w:lang w:val="pl-PL"/>
        </w:rPr>
        <w:t>2</w:t>
      </w:r>
      <w:r w:rsidR="009568F7">
        <w:rPr>
          <w:rFonts w:ascii="Times New Roman" w:eastAsia="Times New Roman" w:hAnsi="Times New Roman" w:cs="Times New Roman"/>
          <w:b/>
          <w:bCs/>
          <w:color w:val="222222"/>
          <w:sz w:val="20"/>
          <w:szCs w:val="20"/>
          <w:lang w:val="pl-PL"/>
        </w:rPr>
        <w:t xml:space="preserve">, </w:t>
      </w:r>
      <w:r w:rsidR="009568F7" w:rsidRPr="00034A3E">
        <w:rPr>
          <w:rFonts w:ascii="Times New Roman" w:eastAsia="Times New Roman" w:hAnsi="Times New Roman" w:cs="Times New Roman"/>
          <w:b/>
          <w:bCs/>
          <w:color w:val="222222"/>
          <w:sz w:val="20"/>
          <w:szCs w:val="20"/>
          <w:lang w:val="pl-PL"/>
        </w:rPr>
        <w:t>Malysz-Cymborska I</w:t>
      </w:r>
      <w:r w:rsidR="009568F7" w:rsidRPr="00034A3E">
        <w:rPr>
          <w:rFonts w:ascii="Times New Roman" w:eastAsia="Times New Roman" w:hAnsi="Times New Roman" w:cs="Times New Roman"/>
          <w:b/>
          <w:bCs/>
          <w:color w:val="222222"/>
          <w:sz w:val="20"/>
          <w:szCs w:val="20"/>
          <w:vertAlign w:val="superscript"/>
          <w:lang w:val="pl-PL"/>
        </w:rPr>
        <w:t>1</w:t>
      </w:r>
      <w:r w:rsidR="009568F7" w:rsidRPr="00034A3E">
        <w:rPr>
          <w:rFonts w:ascii="Times New Roman" w:eastAsia="Times New Roman" w:hAnsi="Times New Roman" w:cs="Times New Roman"/>
          <w:b/>
          <w:bCs/>
          <w:color w:val="222222"/>
          <w:sz w:val="20"/>
          <w:szCs w:val="20"/>
          <w:lang w:val="pl-PL"/>
        </w:rPr>
        <w:t>,</w:t>
      </w:r>
    </w:p>
    <w:p w14:paraId="17BF09FB" w14:textId="77777777" w:rsidR="002B7EAD" w:rsidRPr="009B5A80" w:rsidRDefault="002B7EAD" w:rsidP="002B7EAD">
      <w:pPr>
        <w:shd w:val="clear" w:color="auto" w:fill="FFFFFF"/>
        <w:spacing w:after="75" w:line="240" w:lineRule="auto"/>
        <w:rPr>
          <w:rFonts w:ascii="Times New Roman" w:eastAsia="Times New Roman" w:hAnsi="Times New Roman" w:cs="Times New Roman"/>
          <w:color w:val="222222"/>
          <w:sz w:val="20"/>
          <w:szCs w:val="20"/>
          <w:lang w:val="pl-PL"/>
        </w:rPr>
      </w:pPr>
    </w:p>
    <w:p w14:paraId="16EEA15A" w14:textId="77777777" w:rsidR="00505CD7" w:rsidRDefault="002B7EAD" w:rsidP="00505CD7">
      <w:pPr>
        <w:shd w:val="clear" w:color="auto" w:fill="FFFFFF"/>
        <w:spacing w:after="0" w:line="240" w:lineRule="auto"/>
        <w:rPr>
          <w:rFonts w:ascii="Times New Roman" w:eastAsia="Times New Roman" w:hAnsi="Times New Roman" w:cs="Times New Roman"/>
          <w:color w:val="222222"/>
          <w:sz w:val="20"/>
          <w:szCs w:val="20"/>
        </w:rPr>
      </w:pPr>
      <w:r w:rsidRPr="009B5A80">
        <w:rPr>
          <w:rFonts w:ascii="Times New Roman" w:eastAsia="Times New Roman" w:hAnsi="Times New Roman" w:cs="Times New Roman"/>
          <w:color w:val="222222"/>
          <w:sz w:val="20"/>
          <w:szCs w:val="20"/>
          <w:vertAlign w:val="superscript"/>
        </w:rPr>
        <w:t>1</w:t>
      </w:r>
      <w:r w:rsidRPr="009B5A80">
        <w:rPr>
          <w:rFonts w:ascii="Times New Roman" w:hAnsi="Times New Roman" w:cs="Times New Roman"/>
          <w:sz w:val="20"/>
          <w:szCs w:val="20"/>
        </w:rPr>
        <w:t xml:space="preserve"> </w:t>
      </w:r>
      <w:r w:rsidRPr="009B5A80">
        <w:rPr>
          <w:rFonts w:ascii="Times New Roman" w:eastAsia="Times New Roman" w:hAnsi="Times New Roman" w:cs="Times New Roman"/>
          <w:color w:val="222222"/>
          <w:sz w:val="20"/>
          <w:szCs w:val="20"/>
        </w:rPr>
        <w:t>Dept of Neurosurgery, School of Medicine, Collegium Medicum, University of Warmia and Mazury, Olsztyn, Poland</w:t>
      </w:r>
    </w:p>
    <w:tbl>
      <w:tblPr>
        <w:tblStyle w:val="Tabela-Siatka"/>
        <w:tblpPr w:leftFromText="141" w:rightFromText="141" w:vertAnchor="page" w:horzAnchor="margin" w:tblpY="4216"/>
        <w:tblW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tblGrid>
      <w:tr w:rsidR="00505CD7" w:rsidRPr="009B5A80" w14:paraId="42F6BA3C" w14:textId="77777777" w:rsidTr="00606781">
        <w:trPr>
          <w:trHeight w:val="11053"/>
        </w:trPr>
        <w:tc>
          <w:tcPr>
            <w:tcW w:w="4957" w:type="dxa"/>
          </w:tcPr>
          <w:p w14:paraId="5BB0B1E4" w14:textId="77777777" w:rsidR="00505CD7" w:rsidRPr="009B5A80" w:rsidRDefault="00505CD7" w:rsidP="00505CD7">
            <w:pPr>
              <w:tabs>
                <w:tab w:val="left" w:pos="1620"/>
              </w:tabs>
              <w:rPr>
                <w:rFonts w:ascii="Times New Roman" w:hAnsi="Times New Roman" w:cs="Times New Roman"/>
                <w:b/>
                <w:bCs/>
                <w:sz w:val="20"/>
                <w:szCs w:val="20"/>
              </w:rPr>
            </w:pPr>
            <w:r w:rsidRPr="009B5A80">
              <w:rPr>
                <w:rFonts w:ascii="Times New Roman" w:hAnsi="Times New Roman" w:cs="Times New Roman"/>
                <w:sz w:val="20"/>
                <w:szCs w:val="20"/>
              </w:rPr>
              <w:tab/>
            </w:r>
            <w:r w:rsidRPr="009B5A80">
              <w:rPr>
                <w:rFonts w:ascii="Times New Roman" w:hAnsi="Times New Roman" w:cs="Times New Roman"/>
                <w:b/>
                <w:bCs/>
                <w:sz w:val="20"/>
                <w:szCs w:val="20"/>
              </w:rPr>
              <w:t>I. Abstract</w:t>
            </w:r>
            <w:r>
              <w:rPr>
                <w:rFonts w:ascii="Times New Roman" w:hAnsi="Times New Roman" w:cs="Times New Roman"/>
                <w:b/>
                <w:bCs/>
                <w:sz w:val="20"/>
                <w:szCs w:val="20"/>
              </w:rPr>
              <w:t xml:space="preserve"> Body</w:t>
            </w:r>
          </w:p>
          <w:p w14:paraId="24A55A83" w14:textId="77777777" w:rsidR="00545CEB" w:rsidRDefault="00D5596E" w:rsidP="00505CD7">
            <w:pPr>
              <w:tabs>
                <w:tab w:val="left" w:pos="1620"/>
              </w:tabs>
              <w:jc w:val="both"/>
              <w:rPr>
                <w:rFonts w:ascii="Times New Roman" w:hAnsi="Times New Roman" w:cs="Times New Roman"/>
                <w:sz w:val="20"/>
                <w:szCs w:val="20"/>
              </w:rPr>
            </w:pPr>
            <w:r>
              <w:rPr>
                <w:rFonts w:ascii="Times New Roman" w:hAnsi="Times New Roman" w:cs="Times New Roman"/>
                <w:sz w:val="20"/>
                <w:szCs w:val="20"/>
              </w:rPr>
              <w:t>Administration of s</w:t>
            </w:r>
            <w:r w:rsidR="002D6E9C" w:rsidRPr="002D6E9C">
              <w:rPr>
                <w:rFonts w:ascii="Times New Roman" w:hAnsi="Times New Roman" w:cs="Times New Roman"/>
                <w:sz w:val="20"/>
                <w:szCs w:val="20"/>
              </w:rPr>
              <w:t>tem cell</w:t>
            </w:r>
            <w:r>
              <w:rPr>
                <w:rFonts w:ascii="Times New Roman" w:hAnsi="Times New Roman" w:cs="Times New Roman"/>
                <w:sz w:val="20"/>
                <w:szCs w:val="20"/>
              </w:rPr>
              <w:t>s</w:t>
            </w:r>
            <w:r w:rsidR="002D6E9C" w:rsidRPr="002D6E9C">
              <w:rPr>
                <w:rFonts w:ascii="Times New Roman" w:hAnsi="Times New Roman" w:cs="Times New Roman"/>
                <w:sz w:val="20"/>
                <w:szCs w:val="20"/>
              </w:rPr>
              <w:t xml:space="preserve"> </w:t>
            </w:r>
            <w:r>
              <w:rPr>
                <w:rFonts w:ascii="Times New Roman" w:hAnsi="Times New Roman" w:cs="Times New Roman"/>
                <w:sz w:val="20"/>
                <w:szCs w:val="20"/>
              </w:rPr>
              <w:t>to the central nervous system</w:t>
            </w:r>
            <w:r w:rsidR="002D6E9C" w:rsidRPr="002D6E9C">
              <w:rPr>
                <w:rFonts w:ascii="Times New Roman" w:hAnsi="Times New Roman" w:cs="Times New Roman"/>
                <w:sz w:val="20"/>
                <w:szCs w:val="20"/>
              </w:rPr>
              <w:t xml:space="preserve"> </w:t>
            </w:r>
            <w:r>
              <w:rPr>
                <w:rFonts w:ascii="Times New Roman" w:hAnsi="Times New Roman" w:cs="Times New Roman"/>
                <w:sz w:val="20"/>
                <w:szCs w:val="20"/>
              </w:rPr>
              <w:t xml:space="preserve">remains to be a challenge </w:t>
            </w:r>
            <w:r w:rsidR="002D6E9C" w:rsidRPr="002D6E9C">
              <w:rPr>
                <w:rFonts w:ascii="Times New Roman" w:hAnsi="Times New Roman" w:cs="Times New Roman"/>
                <w:sz w:val="20"/>
                <w:szCs w:val="20"/>
              </w:rPr>
              <w:t xml:space="preserve">and </w:t>
            </w:r>
            <w:r>
              <w:rPr>
                <w:rFonts w:ascii="Times New Roman" w:hAnsi="Times New Roman" w:cs="Times New Roman"/>
                <w:sz w:val="20"/>
                <w:szCs w:val="20"/>
              </w:rPr>
              <w:t xml:space="preserve">that is particularly evident </w:t>
            </w:r>
            <w:r w:rsidR="002D6E9C" w:rsidRPr="002D6E9C">
              <w:rPr>
                <w:rFonts w:ascii="Times New Roman" w:hAnsi="Times New Roman" w:cs="Times New Roman"/>
                <w:sz w:val="20"/>
                <w:szCs w:val="20"/>
              </w:rPr>
              <w:t>in case of diseases with disseminated pathology such as ALS.  Infusion into cerebrospinal fluid spaces is promising but cells were shown to sediment, cell survival was low and engraftment was disappointing.  To address this problem we propose to embed the cells in injectable</w:t>
            </w:r>
            <w:r>
              <w:rPr>
                <w:rFonts w:ascii="Times New Roman" w:hAnsi="Times New Roman" w:cs="Times New Roman"/>
                <w:sz w:val="20"/>
                <w:szCs w:val="20"/>
              </w:rPr>
              <w:t>, MRI-visible</w:t>
            </w:r>
            <w:r w:rsidR="002D6E9C" w:rsidRPr="002D6E9C">
              <w:rPr>
                <w:rFonts w:ascii="Times New Roman" w:hAnsi="Times New Roman" w:cs="Times New Roman"/>
                <w:sz w:val="20"/>
                <w:szCs w:val="20"/>
              </w:rPr>
              <w:t xml:space="preserve"> alginate-based biomaterial to </w:t>
            </w:r>
            <w:r>
              <w:rPr>
                <w:rFonts w:ascii="Times New Roman" w:hAnsi="Times New Roman" w:cs="Times New Roman"/>
                <w:sz w:val="20"/>
                <w:szCs w:val="20"/>
              </w:rPr>
              <w:t>facilitate precise placement of</w:t>
            </w:r>
            <w:r w:rsidR="002D6E9C" w:rsidRPr="002D6E9C">
              <w:rPr>
                <w:rFonts w:ascii="Times New Roman" w:hAnsi="Times New Roman" w:cs="Times New Roman"/>
                <w:sz w:val="20"/>
                <w:szCs w:val="20"/>
              </w:rPr>
              <w:t xml:space="preserve"> the injected composite </w:t>
            </w:r>
            <w:r>
              <w:rPr>
                <w:rFonts w:ascii="Times New Roman" w:hAnsi="Times New Roman" w:cs="Times New Roman"/>
                <w:sz w:val="20"/>
                <w:szCs w:val="20"/>
              </w:rPr>
              <w:t>as guided by interventional MRI</w:t>
            </w:r>
            <w:r w:rsidR="002D6E9C" w:rsidRPr="002D6E9C">
              <w:rPr>
                <w:rFonts w:ascii="Times New Roman" w:hAnsi="Times New Roman" w:cs="Times New Roman"/>
                <w:sz w:val="20"/>
                <w:szCs w:val="20"/>
              </w:rPr>
              <w:t>.  Manganese as divalent ion covalently binds with alginate and we hypothesized that such property and supplementation with Mn can be exploited for imaging</w:t>
            </w:r>
            <w:r w:rsidR="002D6E9C">
              <w:rPr>
                <w:rFonts w:ascii="Times New Roman" w:hAnsi="Times New Roman" w:cs="Times New Roman"/>
                <w:sz w:val="20"/>
                <w:szCs w:val="20"/>
              </w:rPr>
              <w:t xml:space="preserve"> </w:t>
            </w:r>
            <w:r w:rsidR="00505CD7" w:rsidRPr="009B5A80">
              <w:rPr>
                <w:rFonts w:ascii="Times New Roman" w:hAnsi="Times New Roman" w:cs="Times New Roman"/>
                <w:sz w:val="20"/>
                <w:szCs w:val="20"/>
              </w:rPr>
              <w:t>[1, 2]. Here we report on application of Mn</w:t>
            </w:r>
            <w:r w:rsidR="00545CEB">
              <w:rPr>
                <w:rFonts w:ascii="Times New Roman" w:hAnsi="Times New Roman" w:cs="Times New Roman"/>
                <w:sz w:val="20"/>
                <w:szCs w:val="20"/>
              </w:rPr>
              <w:t xml:space="preserve"> contrast</w:t>
            </w:r>
            <w:r w:rsidR="00505CD7" w:rsidRPr="009B5A80">
              <w:rPr>
                <w:rFonts w:ascii="Times New Roman" w:hAnsi="Times New Roman" w:cs="Times New Roman"/>
                <w:sz w:val="20"/>
                <w:szCs w:val="20"/>
              </w:rPr>
              <w:t xml:space="preserve"> for interventional MRI, of intrathecal injection of alginate</w:t>
            </w:r>
            <w:r w:rsidR="00763F3A">
              <w:rPr>
                <w:rFonts w:ascii="Times New Roman" w:hAnsi="Times New Roman" w:cs="Times New Roman"/>
                <w:sz w:val="20"/>
                <w:szCs w:val="20"/>
              </w:rPr>
              <w:t xml:space="preserve"> hydrogels</w:t>
            </w:r>
            <w:r w:rsidR="00505CD7" w:rsidRPr="009B5A80">
              <w:rPr>
                <w:rFonts w:ascii="Times New Roman" w:hAnsi="Times New Roman" w:cs="Times New Roman"/>
                <w:sz w:val="20"/>
                <w:szCs w:val="20"/>
              </w:rPr>
              <w:t xml:space="preserve"> in pig</w:t>
            </w:r>
            <w:r w:rsidR="00545CEB">
              <w:rPr>
                <w:rFonts w:ascii="Times New Roman" w:hAnsi="Times New Roman" w:cs="Times New Roman"/>
                <w:sz w:val="20"/>
                <w:szCs w:val="20"/>
              </w:rPr>
              <w:t>s</w:t>
            </w:r>
            <w:r w:rsidR="00505CD7" w:rsidRPr="009B5A80">
              <w:rPr>
                <w:rFonts w:ascii="Times New Roman" w:hAnsi="Times New Roman" w:cs="Times New Roman"/>
                <w:sz w:val="20"/>
                <w:szCs w:val="20"/>
              </w:rPr>
              <w:t xml:space="preserve">.  </w:t>
            </w:r>
          </w:p>
          <w:p w14:paraId="768E0F88" w14:textId="77777777" w:rsidR="00505CD7" w:rsidRPr="009B5A80" w:rsidRDefault="00505CD7" w:rsidP="00505CD7">
            <w:pPr>
              <w:tabs>
                <w:tab w:val="left" w:pos="1620"/>
              </w:tabs>
              <w:jc w:val="both"/>
              <w:rPr>
                <w:rFonts w:ascii="Times New Roman" w:hAnsi="Times New Roman" w:cs="Times New Roman"/>
                <w:sz w:val="20"/>
                <w:szCs w:val="20"/>
              </w:rPr>
            </w:pPr>
            <w:r w:rsidRPr="009B5A80">
              <w:rPr>
                <w:rFonts w:ascii="Times New Roman" w:hAnsi="Times New Roman" w:cs="Times New Roman"/>
                <w:sz w:val="20"/>
                <w:szCs w:val="20"/>
              </w:rPr>
              <w:t>Four juvenile Large White domestic pigs were used. MRI-compatible catheter was introduced via lumbar puncture and advanced under guidance of x-ray C-arm into thoracic section of the spinal cord. Immediately before infusion, cross-linker (CaM particles) w</w:t>
            </w:r>
            <w:r w:rsidR="00413A6B">
              <w:rPr>
                <w:rFonts w:ascii="Times New Roman" w:hAnsi="Times New Roman" w:cs="Times New Roman"/>
                <w:sz w:val="20"/>
                <w:szCs w:val="20"/>
              </w:rPr>
              <w:t>as</w:t>
            </w:r>
            <w:r w:rsidRPr="009B5A80">
              <w:rPr>
                <w:rFonts w:ascii="Times New Roman" w:hAnsi="Times New Roman" w:cs="Times New Roman"/>
                <w:sz w:val="20"/>
                <w:szCs w:val="20"/>
              </w:rPr>
              <w:t xml:space="preserve"> mixed with LVM/MnCl2 hydrogel and dynamic T1-weighted images were acquired to monitor hydrogel biodistribution in real-time. Intrathecal injection of hydrogel in swine demonstrated that gelation dynamics allowed for infusion of the biomaterial up to two minutes after mixing with the cross-linker. Dynamic  imaging during hydrogel infusion revealed hyperintensity in the area of the catheter tip which further expanded rostrally and caudally over the infusion duration. The rostral-caudal distribution of the hydrogel ranged between 15-22 cm in tested pigs. </w:t>
            </w:r>
            <w:r w:rsidR="00765135">
              <w:rPr>
                <w:rFonts w:ascii="Times New Roman" w:hAnsi="Times New Roman" w:cs="Times New Roman"/>
                <w:sz w:val="20"/>
                <w:szCs w:val="20"/>
              </w:rPr>
              <w:t xml:space="preserve">Concluding, </w:t>
            </w:r>
            <w:r w:rsidRPr="009B5A80">
              <w:rPr>
                <w:rFonts w:ascii="Times New Roman" w:hAnsi="Times New Roman" w:cs="Times New Roman"/>
                <w:sz w:val="20"/>
                <w:szCs w:val="20"/>
              </w:rPr>
              <w:t>Mn2+ supplementation of alginate hydrogels is safe and enables visualization of biomaterial placement in real-time.</w:t>
            </w:r>
          </w:p>
        </w:tc>
      </w:tr>
    </w:tbl>
    <w:p w14:paraId="0E5363F2" w14:textId="77777777" w:rsidR="00505CD7" w:rsidRPr="009B5A80" w:rsidRDefault="00505CD7" w:rsidP="00505CD7">
      <w:pPr>
        <w:shd w:val="clear" w:color="auto" w:fill="FFFFFF"/>
        <w:spacing w:after="0" w:line="240" w:lineRule="auto"/>
        <w:rPr>
          <w:rFonts w:ascii="Times New Roman" w:eastAsia="Times New Roman" w:hAnsi="Times New Roman" w:cs="Times New Roman"/>
          <w:color w:val="222222"/>
          <w:sz w:val="20"/>
          <w:szCs w:val="20"/>
        </w:rPr>
      </w:pPr>
      <w:r w:rsidRPr="009B5A80">
        <w:rPr>
          <w:rFonts w:ascii="Times New Roman" w:eastAsia="Times New Roman" w:hAnsi="Times New Roman" w:cs="Times New Roman"/>
          <w:color w:val="222222"/>
          <w:sz w:val="20"/>
          <w:szCs w:val="20"/>
          <w:vertAlign w:val="superscript"/>
        </w:rPr>
        <w:t>2</w:t>
      </w:r>
      <w:r>
        <w:rPr>
          <w:rFonts w:ascii="Times New Roman" w:eastAsia="Times New Roman" w:hAnsi="Times New Roman" w:cs="Times New Roman"/>
          <w:color w:val="222222"/>
          <w:sz w:val="20"/>
          <w:szCs w:val="20"/>
          <w:vertAlign w:val="superscript"/>
        </w:rPr>
        <w:t xml:space="preserve"> </w:t>
      </w:r>
      <w:r w:rsidRPr="009B5A80">
        <w:rPr>
          <w:rFonts w:ascii="Times New Roman" w:eastAsia="Times New Roman" w:hAnsi="Times New Roman" w:cs="Times New Roman"/>
          <w:color w:val="222222"/>
          <w:sz w:val="20"/>
          <w:szCs w:val="20"/>
        </w:rPr>
        <w:t>Center for Advanced Imaging Research and Department of Diagnostic Radiology and Nuclear</w:t>
      </w:r>
    </w:p>
    <w:tbl>
      <w:tblPr>
        <w:tblStyle w:val="Tabela-Siatka"/>
        <w:tblpPr w:leftFromText="141" w:rightFromText="141" w:vertAnchor="text" w:horzAnchor="margin" w:tblpXSpec="right" w:tblpY="13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tblGrid>
      <w:tr w:rsidR="00505CD7" w14:paraId="20F6C4F4" w14:textId="77777777" w:rsidTr="00606781">
        <w:trPr>
          <w:trHeight w:val="1544"/>
        </w:trPr>
        <w:tc>
          <w:tcPr>
            <w:tcW w:w="4986" w:type="dxa"/>
          </w:tcPr>
          <w:p w14:paraId="302DEDB7" w14:textId="77777777" w:rsidR="00505CD7" w:rsidRDefault="00505CD7" w:rsidP="00505CD7">
            <w:pPr>
              <w:jc w:val="center"/>
              <w:rPr>
                <w:rFonts w:ascii="Times New Roman" w:hAnsi="Times New Roman" w:cs="Times New Roman"/>
                <w:b/>
                <w:bCs/>
                <w:sz w:val="20"/>
                <w:szCs w:val="20"/>
              </w:rPr>
            </w:pPr>
            <w:r>
              <w:rPr>
                <w:rFonts w:ascii="Times New Roman" w:hAnsi="Times New Roman" w:cs="Times New Roman"/>
                <w:b/>
                <w:bCs/>
                <w:sz w:val="20"/>
                <w:szCs w:val="20"/>
              </w:rPr>
              <w:t>II. Figure</w:t>
            </w:r>
          </w:p>
          <w:p w14:paraId="6D056529" w14:textId="77777777" w:rsidR="00C27E0E" w:rsidRDefault="00505CD7" w:rsidP="005B6093">
            <w:pPr>
              <w:jc w:val="both"/>
              <w:rPr>
                <w:rFonts w:ascii="Times New Roman" w:hAnsi="Times New Roman" w:cs="Times New Roman"/>
                <w:b/>
                <w:bCs/>
                <w:sz w:val="20"/>
                <w:szCs w:val="20"/>
              </w:rPr>
            </w:pPr>
            <w:r w:rsidRPr="009E08EE">
              <w:rPr>
                <w:rFonts w:ascii="Times New Roman" w:hAnsi="Times New Roman" w:cs="Times New Roman"/>
                <w:noProof/>
              </w:rPr>
              <w:drawing>
                <wp:anchor distT="0" distB="0" distL="114300" distR="114300" simplePos="0" relativeHeight="251659264" behindDoc="1" locked="0" layoutInCell="1" allowOverlap="1" wp14:anchorId="0BAC8223" wp14:editId="7409304F">
                  <wp:simplePos x="0" y="0"/>
                  <wp:positionH relativeFrom="column">
                    <wp:posOffset>13335</wp:posOffset>
                  </wp:positionH>
                  <wp:positionV relativeFrom="paragraph">
                    <wp:posOffset>382905</wp:posOffset>
                  </wp:positionV>
                  <wp:extent cx="2990850" cy="2190750"/>
                  <wp:effectExtent l="0" t="0" r="0" b="0"/>
                  <wp:wrapTight wrapText="bothSides">
                    <wp:wrapPolygon edited="0">
                      <wp:start x="0" y="0"/>
                      <wp:lineTo x="0" y="21412"/>
                      <wp:lineTo x="21462" y="21412"/>
                      <wp:lineTo x="21462" y="0"/>
                      <wp:lineTo x="0" y="0"/>
                    </wp:wrapPolygon>
                  </wp:wrapTight>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90850"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08EE">
              <w:rPr>
                <w:rFonts w:ascii="Times New Roman" w:hAnsi="Times New Roman" w:cs="Times New Roman"/>
                <w:b/>
                <w:bCs/>
                <w:sz w:val="20"/>
                <w:szCs w:val="20"/>
              </w:rPr>
              <w:t>MRI T1 isotropic scans before, during and 24 hours post injection of the alginate with MnCl</w:t>
            </w:r>
            <w:r w:rsidRPr="009E08EE">
              <w:rPr>
                <w:rFonts w:ascii="Times New Roman" w:hAnsi="Times New Roman" w:cs="Times New Roman"/>
                <w:b/>
                <w:bCs/>
                <w:sz w:val="20"/>
                <w:szCs w:val="20"/>
                <w:vertAlign w:val="subscript"/>
              </w:rPr>
              <w:t>2</w:t>
            </w:r>
          </w:p>
          <w:p w14:paraId="0306D461" w14:textId="77777777" w:rsidR="00505CD7" w:rsidRPr="009B5A80" w:rsidRDefault="00505CD7" w:rsidP="00C27E0E">
            <w:pPr>
              <w:spacing w:after="0"/>
              <w:jc w:val="center"/>
              <w:rPr>
                <w:rFonts w:ascii="Times New Roman" w:hAnsi="Times New Roman" w:cs="Times New Roman"/>
                <w:b/>
                <w:bCs/>
                <w:sz w:val="20"/>
                <w:szCs w:val="20"/>
              </w:rPr>
            </w:pPr>
            <w:r w:rsidRPr="009B5A80">
              <w:rPr>
                <w:rFonts w:ascii="Times New Roman" w:hAnsi="Times New Roman" w:cs="Times New Roman"/>
                <w:b/>
                <w:bCs/>
                <w:sz w:val="20"/>
                <w:szCs w:val="20"/>
              </w:rPr>
              <w:t>III. References</w:t>
            </w:r>
          </w:p>
          <w:p w14:paraId="380E31BB" w14:textId="77777777" w:rsidR="00505CD7" w:rsidRPr="009B5A80" w:rsidRDefault="00505CD7" w:rsidP="00C27E0E">
            <w:pPr>
              <w:spacing w:after="0"/>
              <w:ind w:left="190"/>
              <w:jc w:val="both"/>
              <w:rPr>
                <w:rFonts w:ascii="Times New Roman" w:hAnsi="Times New Roman" w:cs="Times New Roman"/>
                <w:sz w:val="20"/>
                <w:szCs w:val="20"/>
              </w:rPr>
            </w:pPr>
            <w:r w:rsidRPr="009B5A80">
              <w:rPr>
                <w:rFonts w:ascii="Times New Roman" w:hAnsi="Times New Roman" w:cs="Times New Roman"/>
                <w:sz w:val="20"/>
                <w:szCs w:val="20"/>
              </w:rPr>
              <w:t>1.</w:t>
            </w:r>
            <w:r>
              <w:rPr>
                <w:rFonts w:ascii="Times New Roman" w:hAnsi="Times New Roman" w:cs="Times New Roman"/>
                <w:sz w:val="20"/>
                <w:szCs w:val="20"/>
              </w:rPr>
              <w:t xml:space="preserve"> </w:t>
            </w:r>
            <w:r w:rsidRPr="009B5A80">
              <w:rPr>
                <w:rFonts w:ascii="Times New Roman" w:hAnsi="Times New Roman" w:cs="Times New Roman"/>
                <w:sz w:val="20"/>
                <w:szCs w:val="20"/>
              </w:rPr>
              <w:t>Lee KY and David J. Mooney. Alginate: properties and biomedical applications. Prog Polym Sci. 2012 Jan; 37(1): 106–126.</w:t>
            </w:r>
          </w:p>
          <w:p w14:paraId="13969806" w14:textId="77777777" w:rsidR="00505CD7" w:rsidRDefault="00505CD7" w:rsidP="00505CD7">
            <w:pPr>
              <w:ind w:left="190"/>
              <w:jc w:val="both"/>
              <w:rPr>
                <w:rFonts w:ascii="Times New Roman" w:hAnsi="Times New Roman" w:cs="Times New Roman"/>
                <w:b/>
                <w:bCs/>
                <w:sz w:val="20"/>
                <w:szCs w:val="20"/>
              </w:rPr>
            </w:pPr>
            <w:r w:rsidRPr="009B5A80">
              <w:rPr>
                <w:rFonts w:ascii="Times New Roman" w:hAnsi="Times New Roman" w:cs="Times New Roman"/>
                <w:sz w:val="20"/>
                <w:szCs w:val="20"/>
              </w:rPr>
              <w:t>2.</w:t>
            </w:r>
            <w:r>
              <w:rPr>
                <w:rFonts w:ascii="Times New Roman" w:hAnsi="Times New Roman" w:cs="Times New Roman"/>
                <w:sz w:val="20"/>
                <w:szCs w:val="20"/>
              </w:rPr>
              <w:t xml:space="preserve"> </w:t>
            </w:r>
            <w:r w:rsidRPr="009B5A80">
              <w:rPr>
                <w:rFonts w:ascii="Times New Roman" w:hAnsi="Times New Roman" w:cs="Times New Roman"/>
                <w:sz w:val="20"/>
                <w:szCs w:val="20"/>
              </w:rPr>
              <w:t>Pan D, Schmieder AH, Wickline SA, and Lanza GM. Manganese-based MRI contrast agents: past, present and future. Tetrahedron. 2011 Nov 4; 67(44): 8431–8444.</w:t>
            </w:r>
          </w:p>
          <w:p w14:paraId="1352D46E" w14:textId="77777777" w:rsidR="00505CD7" w:rsidRPr="009B5A80" w:rsidRDefault="00505CD7" w:rsidP="00C27E0E">
            <w:pPr>
              <w:spacing w:after="0"/>
              <w:jc w:val="center"/>
              <w:rPr>
                <w:rFonts w:ascii="Times New Roman" w:hAnsi="Times New Roman" w:cs="Times New Roman"/>
                <w:b/>
                <w:bCs/>
                <w:sz w:val="20"/>
                <w:szCs w:val="20"/>
              </w:rPr>
            </w:pPr>
            <w:r w:rsidRPr="009B5A80">
              <w:rPr>
                <w:rFonts w:ascii="Times New Roman" w:hAnsi="Times New Roman" w:cs="Times New Roman"/>
                <w:b/>
                <w:bCs/>
                <w:sz w:val="20"/>
                <w:szCs w:val="20"/>
              </w:rPr>
              <w:t>IV. Biography</w:t>
            </w:r>
          </w:p>
          <w:p w14:paraId="6BAC46EA" w14:textId="77777777" w:rsidR="00505CD7" w:rsidRDefault="00505CD7" w:rsidP="00C27E0E">
            <w:pPr>
              <w:spacing w:after="0"/>
              <w:jc w:val="both"/>
              <w:rPr>
                <w:rFonts w:ascii="Times New Roman" w:hAnsi="Times New Roman" w:cs="Times New Roman"/>
                <w:sz w:val="20"/>
                <w:szCs w:val="20"/>
              </w:rPr>
            </w:pPr>
            <w:r>
              <w:rPr>
                <w:rFonts w:ascii="Times New Roman" w:hAnsi="Times New Roman" w:cs="Times New Roman"/>
                <w:sz w:val="20"/>
                <w:szCs w:val="20"/>
              </w:rPr>
              <w:t>Dr Malysz-Cymborska</w:t>
            </w:r>
            <w:r w:rsidRPr="009B5A80">
              <w:rPr>
                <w:rFonts w:ascii="Times New Roman" w:hAnsi="Times New Roman" w:cs="Times New Roman"/>
                <w:sz w:val="20"/>
                <w:szCs w:val="20"/>
              </w:rPr>
              <w:t xml:space="preserve"> has completed h</w:t>
            </w:r>
            <w:r>
              <w:rPr>
                <w:rFonts w:ascii="Times New Roman" w:hAnsi="Times New Roman" w:cs="Times New Roman"/>
                <w:sz w:val="20"/>
                <w:szCs w:val="20"/>
              </w:rPr>
              <w:t>er</w:t>
            </w:r>
            <w:r w:rsidRPr="009B5A80">
              <w:rPr>
                <w:rFonts w:ascii="Times New Roman" w:hAnsi="Times New Roman" w:cs="Times New Roman"/>
                <w:sz w:val="20"/>
                <w:szCs w:val="20"/>
              </w:rPr>
              <w:t xml:space="preserve"> PhD </w:t>
            </w:r>
            <w:r>
              <w:rPr>
                <w:rFonts w:ascii="Times New Roman" w:hAnsi="Times New Roman" w:cs="Times New Roman"/>
                <w:sz w:val="20"/>
                <w:szCs w:val="20"/>
              </w:rPr>
              <w:t>in 2015 at Institute of Animal Reproduction and Food Research of Polish Academy of Sciences in Olsztyn, Poland. Sh</w:t>
            </w:r>
            <w:r w:rsidRPr="009B5A80">
              <w:rPr>
                <w:rFonts w:ascii="Times New Roman" w:hAnsi="Times New Roman" w:cs="Times New Roman"/>
                <w:sz w:val="20"/>
                <w:szCs w:val="20"/>
              </w:rPr>
              <w:t xml:space="preserve">e is </w:t>
            </w:r>
            <w:r>
              <w:rPr>
                <w:rFonts w:ascii="Times New Roman" w:hAnsi="Times New Roman" w:cs="Times New Roman"/>
                <w:sz w:val="20"/>
                <w:szCs w:val="20"/>
              </w:rPr>
              <w:t xml:space="preserve">a Postdoctoral Fellow in the Department of Neurosurgery in the School of Medicine in Olsztyn and </w:t>
            </w:r>
            <w:r w:rsidRPr="004B7FCF">
              <w:rPr>
                <w:rFonts w:ascii="Times New Roman" w:hAnsi="Times New Roman" w:cs="Times New Roman"/>
                <w:sz w:val="20"/>
                <w:szCs w:val="20"/>
              </w:rPr>
              <w:t xml:space="preserve">for several years </w:t>
            </w:r>
            <w:r>
              <w:rPr>
                <w:rFonts w:ascii="Times New Roman" w:hAnsi="Times New Roman" w:cs="Times New Roman"/>
                <w:sz w:val="20"/>
                <w:szCs w:val="20"/>
              </w:rPr>
              <w:t>s</w:t>
            </w:r>
            <w:r w:rsidRPr="004B7FCF">
              <w:rPr>
                <w:rFonts w:ascii="Times New Roman" w:hAnsi="Times New Roman" w:cs="Times New Roman"/>
                <w:sz w:val="20"/>
                <w:szCs w:val="20"/>
              </w:rPr>
              <w:t>he has been working on the application of biomaterials supporting stem cells in the treatment of neurodegenerative diseases.</w:t>
            </w:r>
          </w:p>
          <w:p w14:paraId="4B297FBC" w14:textId="77777777" w:rsidR="00505CD7" w:rsidRPr="009B5A80" w:rsidRDefault="00505CD7" w:rsidP="00C27E0E">
            <w:pPr>
              <w:spacing w:after="0"/>
              <w:jc w:val="center"/>
              <w:rPr>
                <w:rFonts w:ascii="Times New Roman" w:hAnsi="Times New Roman" w:cs="Times New Roman"/>
                <w:b/>
                <w:bCs/>
                <w:sz w:val="20"/>
                <w:szCs w:val="20"/>
              </w:rPr>
            </w:pPr>
            <w:r>
              <w:rPr>
                <w:rFonts w:ascii="Times New Roman" w:hAnsi="Times New Roman" w:cs="Times New Roman"/>
                <w:b/>
                <w:bCs/>
                <w:sz w:val="20"/>
                <w:szCs w:val="20"/>
              </w:rPr>
              <w:t xml:space="preserve">V. </w:t>
            </w:r>
            <w:r w:rsidRPr="009B5A80">
              <w:rPr>
                <w:rFonts w:ascii="Times New Roman" w:hAnsi="Times New Roman" w:cs="Times New Roman"/>
                <w:b/>
                <w:bCs/>
                <w:sz w:val="20"/>
                <w:szCs w:val="20"/>
              </w:rPr>
              <w:t>Presenting author details</w:t>
            </w:r>
          </w:p>
          <w:p w14:paraId="12162B89" w14:textId="77777777" w:rsidR="00505CD7" w:rsidRPr="009B5A80" w:rsidRDefault="00505CD7" w:rsidP="00C27E0E">
            <w:pPr>
              <w:spacing w:after="0" w:line="240" w:lineRule="auto"/>
              <w:rPr>
                <w:rFonts w:ascii="Times New Roman" w:hAnsi="Times New Roman" w:cs="Times New Roman"/>
                <w:sz w:val="20"/>
                <w:szCs w:val="20"/>
              </w:rPr>
            </w:pPr>
            <w:r w:rsidRPr="009B5A80">
              <w:rPr>
                <w:rFonts w:ascii="Times New Roman" w:hAnsi="Times New Roman" w:cs="Times New Roman"/>
                <w:sz w:val="20"/>
                <w:szCs w:val="20"/>
              </w:rPr>
              <w:t xml:space="preserve">Full Name: </w:t>
            </w:r>
            <w:r>
              <w:rPr>
                <w:rFonts w:ascii="Times New Roman" w:hAnsi="Times New Roman" w:cs="Times New Roman"/>
                <w:sz w:val="20"/>
                <w:szCs w:val="20"/>
              </w:rPr>
              <w:t>Izabela Malysz-Cymborska</w:t>
            </w:r>
          </w:p>
          <w:p w14:paraId="7790F13F" w14:textId="77777777" w:rsidR="00505CD7" w:rsidRPr="009B5A80" w:rsidRDefault="00505CD7" w:rsidP="00505CD7">
            <w:pPr>
              <w:spacing w:after="0" w:line="240" w:lineRule="auto"/>
              <w:rPr>
                <w:rFonts w:ascii="Times New Roman" w:hAnsi="Times New Roman" w:cs="Times New Roman"/>
                <w:sz w:val="20"/>
                <w:szCs w:val="20"/>
              </w:rPr>
            </w:pPr>
            <w:r w:rsidRPr="009B5A80">
              <w:rPr>
                <w:rFonts w:ascii="Times New Roman" w:hAnsi="Times New Roman" w:cs="Times New Roman"/>
                <w:sz w:val="20"/>
                <w:szCs w:val="20"/>
              </w:rPr>
              <w:t xml:space="preserve">Contact number: </w:t>
            </w:r>
            <w:r>
              <w:rPr>
                <w:rFonts w:ascii="Times New Roman" w:hAnsi="Times New Roman" w:cs="Times New Roman"/>
                <w:sz w:val="20"/>
                <w:szCs w:val="20"/>
              </w:rPr>
              <w:t>+48605118887</w:t>
            </w:r>
          </w:p>
          <w:p w14:paraId="0E83ECDC" w14:textId="77777777" w:rsidR="00505CD7" w:rsidRPr="009B5A80" w:rsidRDefault="00505CD7" w:rsidP="00505CD7">
            <w:pPr>
              <w:spacing w:after="0" w:line="240" w:lineRule="auto"/>
              <w:rPr>
                <w:rFonts w:ascii="Times New Roman" w:hAnsi="Times New Roman" w:cs="Times New Roman"/>
                <w:sz w:val="20"/>
                <w:szCs w:val="20"/>
              </w:rPr>
            </w:pPr>
            <w:r w:rsidRPr="009B5A80">
              <w:rPr>
                <w:rFonts w:ascii="Times New Roman" w:hAnsi="Times New Roman" w:cs="Times New Roman"/>
                <w:sz w:val="20"/>
                <w:szCs w:val="20"/>
              </w:rPr>
              <w:t xml:space="preserve">Session name/ number: </w:t>
            </w:r>
            <w:r w:rsidR="00AB4A6B">
              <w:rPr>
                <w:rFonts w:ascii="Times New Roman" w:hAnsi="Times New Roman" w:cs="Times New Roman"/>
                <w:sz w:val="20"/>
                <w:szCs w:val="20"/>
              </w:rPr>
              <w:t>Scaffolds Used for Tissue Engineering</w:t>
            </w:r>
          </w:p>
          <w:p w14:paraId="762267D8" w14:textId="2C9F34AF" w:rsidR="00505CD7" w:rsidRPr="00505CD7" w:rsidRDefault="00505CD7" w:rsidP="00505CD7">
            <w:pPr>
              <w:spacing w:after="0" w:line="240" w:lineRule="auto"/>
              <w:rPr>
                <w:rFonts w:ascii="Times New Roman" w:hAnsi="Times New Roman" w:cs="Times New Roman"/>
                <w:sz w:val="20"/>
                <w:szCs w:val="20"/>
              </w:rPr>
            </w:pPr>
            <w:r w:rsidRPr="009B5A80">
              <w:rPr>
                <w:rFonts w:ascii="Times New Roman" w:hAnsi="Times New Roman" w:cs="Times New Roman"/>
                <w:sz w:val="20"/>
                <w:szCs w:val="20"/>
              </w:rPr>
              <w:t xml:space="preserve">Category: </w:t>
            </w:r>
            <w:r w:rsidR="0098282B">
              <w:rPr>
                <w:rFonts w:ascii="Times New Roman" w:hAnsi="Times New Roman" w:cs="Times New Roman"/>
                <w:sz w:val="20"/>
                <w:szCs w:val="20"/>
              </w:rPr>
              <w:t>Young Scientist Award</w:t>
            </w:r>
          </w:p>
        </w:tc>
      </w:tr>
    </w:tbl>
    <w:p w14:paraId="35EE854E" w14:textId="77777777" w:rsidR="00505CD7" w:rsidRDefault="00505CD7" w:rsidP="00505CD7">
      <w:pPr>
        <w:rPr>
          <w:rFonts w:ascii="Times New Roman" w:eastAsia="Times New Roman" w:hAnsi="Times New Roman" w:cs="Times New Roman"/>
          <w:color w:val="222222"/>
          <w:sz w:val="20"/>
          <w:szCs w:val="20"/>
          <w:vertAlign w:val="superscript"/>
        </w:rPr>
      </w:pPr>
      <w:r w:rsidRPr="009B5A80">
        <w:rPr>
          <w:rFonts w:ascii="Times New Roman" w:eastAsia="Times New Roman" w:hAnsi="Times New Roman" w:cs="Times New Roman"/>
          <w:color w:val="222222"/>
          <w:sz w:val="20"/>
          <w:szCs w:val="20"/>
        </w:rPr>
        <w:t>Medicine, University of Maryland School of Medicine, Baltimore, MD, USA</w:t>
      </w:r>
      <w:r w:rsidRPr="009B5A80">
        <w:rPr>
          <w:rFonts w:ascii="Times New Roman" w:eastAsia="Times New Roman" w:hAnsi="Times New Roman" w:cs="Times New Roman"/>
          <w:color w:val="222222"/>
          <w:sz w:val="20"/>
          <w:szCs w:val="20"/>
        </w:rPr>
        <w:br/>
      </w:r>
      <w:r w:rsidRPr="009B5A80">
        <w:rPr>
          <w:rFonts w:ascii="Times New Roman" w:eastAsia="Times New Roman" w:hAnsi="Times New Roman" w:cs="Times New Roman"/>
          <w:color w:val="222222"/>
          <w:sz w:val="20"/>
          <w:szCs w:val="20"/>
          <w:vertAlign w:val="superscript"/>
        </w:rPr>
        <w:t>3</w:t>
      </w:r>
      <w:r w:rsidRPr="009B5A80">
        <w:rPr>
          <w:rFonts w:ascii="Times New Roman" w:hAnsi="Times New Roman" w:cs="Times New Roman"/>
          <w:sz w:val="20"/>
          <w:szCs w:val="20"/>
        </w:rPr>
        <w:t xml:space="preserve"> </w:t>
      </w:r>
      <w:r w:rsidRPr="009B5A80">
        <w:rPr>
          <w:rFonts w:ascii="Times New Roman" w:eastAsia="Times New Roman" w:hAnsi="Times New Roman" w:cs="Times New Roman"/>
          <w:color w:val="222222"/>
          <w:sz w:val="20"/>
          <w:szCs w:val="20"/>
        </w:rPr>
        <w:t>Dept of Surgery and Radiology, Faculty of Veterinary Medicine, University of Warmia and Mazury, Olsztyn, Poland</w:t>
      </w:r>
    </w:p>
    <w:p w14:paraId="1A7CD1D0" w14:textId="77777777" w:rsidR="002B7EAD" w:rsidRPr="009B5A80" w:rsidRDefault="00505CD7" w:rsidP="00505CD7">
      <w:pPr>
        <w:shd w:val="clear" w:color="auto" w:fill="FFFFFF"/>
        <w:spacing w:after="0" w:line="240" w:lineRule="auto"/>
        <w:rPr>
          <w:rFonts w:ascii="Times New Roman" w:eastAsia="Times New Roman" w:hAnsi="Times New Roman" w:cs="Times New Roman"/>
          <w:color w:val="222222"/>
          <w:sz w:val="20"/>
          <w:szCs w:val="20"/>
        </w:rPr>
      </w:pPr>
      <w:r w:rsidRPr="009B5A80">
        <w:rPr>
          <w:rFonts w:ascii="Times New Roman" w:hAnsi="Times New Roman" w:cs="Times New Roman"/>
          <w:b/>
          <w:bCs/>
          <w:sz w:val="20"/>
          <w:szCs w:val="20"/>
        </w:rPr>
        <w:t>Keywords: Hydrogel, Alginate, MRI, Cells transplantation, Swine</w:t>
      </w:r>
    </w:p>
    <w:p w14:paraId="4189CF2F" w14:textId="77777777" w:rsidR="004D093F" w:rsidRPr="004D093F" w:rsidRDefault="004D093F" w:rsidP="004D093F">
      <w:pPr>
        <w:rPr>
          <w:rFonts w:ascii="Times New Roman" w:hAnsi="Times New Roman" w:cs="Times New Roman"/>
          <w:b/>
          <w:bCs/>
          <w:sz w:val="20"/>
          <w:szCs w:val="20"/>
        </w:rPr>
      </w:pPr>
    </w:p>
    <w:p w14:paraId="5EDE27DF" w14:textId="77777777" w:rsidR="0041479A" w:rsidRPr="009B5A80" w:rsidRDefault="0041479A" w:rsidP="009328AA">
      <w:pPr>
        <w:rPr>
          <w:rFonts w:ascii="Times New Roman" w:hAnsi="Times New Roman" w:cs="Times New Roman"/>
          <w:b/>
          <w:bCs/>
          <w:sz w:val="20"/>
          <w:szCs w:val="20"/>
        </w:rPr>
      </w:pPr>
    </w:p>
    <w:sectPr w:rsidR="0041479A" w:rsidRPr="009B5A80" w:rsidSect="00FB5BE0">
      <w:pgSz w:w="11906" w:h="16838"/>
      <w:pgMar w:top="709" w:right="849"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EAD"/>
    <w:rsid w:val="00034A3E"/>
    <w:rsid w:val="000D0C04"/>
    <w:rsid w:val="001905E7"/>
    <w:rsid w:val="00273C55"/>
    <w:rsid w:val="002A206B"/>
    <w:rsid w:val="002B7EAD"/>
    <w:rsid w:val="002D6E9C"/>
    <w:rsid w:val="003542FC"/>
    <w:rsid w:val="003F44C6"/>
    <w:rsid w:val="00413A6B"/>
    <w:rsid w:val="0041479A"/>
    <w:rsid w:val="00471E58"/>
    <w:rsid w:val="004B7FCF"/>
    <w:rsid w:val="004D093F"/>
    <w:rsid w:val="00505CD7"/>
    <w:rsid w:val="00545CEB"/>
    <w:rsid w:val="005B6093"/>
    <w:rsid w:val="00606781"/>
    <w:rsid w:val="00647C6E"/>
    <w:rsid w:val="006867D1"/>
    <w:rsid w:val="00763F3A"/>
    <w:rsid w:val="00765135"/>
    <w:rsid w:val="00767B66"/>
    <w:rsid w:val="00800923"/>
    <w:rsid w:val="00832293"/>
    <w:rsid w:val="008C7B9B"/>
    <w:rsid w:val="009328AA"/>
    <w:rsid w:val="009568F7"/>
    <w:rsid w:val="0098282B"/>
    <w:rsid w:val="009B5A80"/>
    <w:rsid w:val="009E08EE"/>
    <w:rsid w:val="00A04A49"/>
    <w:rsid w:val="00A56021"/>
    <w:rsid w:val="00AB4A6B"/>
    <w:rsid w:val="00B644E1"/>
    <w:rsid w:val="00B84434"/>
    <w:rsid w:val="00BD0627"/>
    <w:rsid w:val="00C27E0E"/>
    <w:rsid w:val="00D52EF4"/>
    <w:rsid w:val="00D5596E"/>
    <w:rsid w:val="00E431AB"/>
    <w:rsid w:val="00FB36AE"/>
    <w:rsid w:val="00FB5B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82C68"/>
  <w15:chartTrackingRefBased/>
  <w15:docId w15:val="{E935D4BF-93BE-4F8A-9AB3-75E3306B9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7EAD"/>
    <w:pPr>
      <w:spacing w:after="200" w:line="276" w:lineRule="auto"/>
    </w:pPr>
    <w:rPr>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B7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494</Words>
  <Characters>2969</Characters>
  <Application>Microsoft Office Word</Application>
  <DocSecurity>0</DocSecurity>
  <Lines>24</Lines>
  <Paragraphs>6</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małysz-cymborska</dc:creator>
  <cp:keywords/>
  <dc:description/>
  <cp:lastModifiedBy>izabela małysz-cymborska</cp:lastModifiedBy>
  <cp:revision>3</cp:revision>
  <dcterms:created xsi:type="dcterms:W3CDTF">2020-09-25T09:57:00Z</dcterms:created>
  <dcterms:modified xsi:type="dcterms:W3CDTF">2020-09-25T09:58:00Z</dcterms:modified>
</cp:coreProperties>
</file>