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081C84BE" w:rsidR="008C3ACE" w:rsidRDefault="008C3ACE" w:rsidP="005E69C2">
      <w:pPr>
        <w:pStyle w:val="Heading1"/>
        <w:ind w:left="0" w:right="1062"/>
        <w:jc w:val="center"/>
      </w:pPr>
    </w:p>
    <w:p w14:paraId="195C5FAF" w14:textId="77777777" w:rsidR="008C3ACE" w:rsidRDefault="008C3ACE">
      <w:pPr>
        <w:pStyle w:val="BodyText"/>
        <w:rPr>
          <w:b/>
          <w:sz w:val="14"/>
        </w:rPr>
      </w:pPr>
    </w:p>
    <w:p w14:paraId="7EC103F8" w14:textId="77777777" w:rsidR="00DE7BE0" w:rsidRPr="00A67E7A" w:rsidRDefault="00DE7BE0" w:rsidP="00A67E7A">
      <w:pPr>
        <w:jc w:val="center"/>
        <w:rPr>
          <w:b/>
          <w:bCs/>
          <w:color w:val="585858"/>
          <w:sz w:val="28"/>
          <w:szCs w:val="28"/>
        </w:rPr>
      </w:pPr>
      <w:proofErr w:type="spellStart"/>
      <w:r w:rsidRPr="00A67E7A">
        <w:rPr>
          <w:b/>
          <w:bCs/>
          <w:color w:val="585858"/>
          <w:sz w:val="28"/>
          <w:szCs w:val="28"/>
        </w:rPr>
        <w:t>Bioinspired</w:t>
      </w:r>
      <w:proofErr w:type="spellEnd"/>
      <w:r w:rsidRPr="00A67E7A">
        <w:rPr>
          <w:b/>
          <w:bCs/>
          <w:color w:val="585858"/>
          <w:sz w:val="28"/>
          <w:szCs w:val="28"/>
        </w:rPr>
        <w:t xml:space="preserve"> chitosan-apatite resin </w:t>
      </w:r>
      <w:proofErr w:type="spellStart"/>
      <w:r w:rsidRPr="00A67E7A">
        <w:rPr>
          <w:b/>
          <w:bCs/>
          <w:color w:val="585858"/>
          <w:sz w:val="28"/>
          <w:szCs w:val="28"/>
        </w:rPr>
        <w:t>nanoconjugate</w:t>
      </w:r>
      <w:proofErr w:type="spellEnd"/>
      <w:r w:rsidRPr="00A67E7A">
        <w:rPr>
          <w:b/>
          <w:bCs/>
          <w:color w:val="585858"/>
          <w:sz w:val="28"/>
          <w:szCs w:val="28"/>
        </w:rPr>
        <w:t>: A ternary biocompatible hybrid as efficient bone construct</w:t>
      </w:r>
    </w:p>
    <w:p w14:paraId="4DC22A38" w14:textId="77777777" w:rsidR="00DE7BE0" w:rsidRPr="00DE7BE0" w:rsidRDefault="00DE7BE0" w:rsidP="00DE7BE0">
      <w:pPr>
        <w:rPr>
          <w:b/>
          <w:color w:val="585858"/>
        </w:rPr>
      </w:pPr>
    </w:p>
    <w:p w14:paraId="2CDA7A31" w14:textId="77777777" w:rsidR="00DE7BE0" w:rsidRPr="00DE7BE0" w:rsidRDefault="00DE7BE0" w:rsidP="00DE7BE0">
      <w:pPr>
        <w:rPr>
          <w:b/>
          <w:color w:val="585858"/>
        </w:rPr>
      </w:pPr>
      <w:r w:rsidRPr="00DE7BE0">
        <w:rPr>
          <w:b/>
          <w:color w:val="585858"/>
          <w:u w:val="single"/>
        </w:rPr>
        <w:t>Reshma Jolly</w:t>
      </w:r>
      <w:r w:rsidRPr="00DE7BE0">
        <w:rPr>
          <w:b/>
          <w:color w:val="585858"/>
          <w:vertAlign w:val="superscript"/>
        </w:rPr>
        <w:t>a</w:t>
      </w:r>
      <w:r w:rsidRPr="00DE7BE0">
        <w:rPr>
          <w:b/>
          <w:color w:val="585858"/>
        </w:rPr>
        <w:t xml:space="preserve">, Mohammad </w:t>
      </w:r>
      <w:proofErr w:type="spellStart"/>
      <w:r w:rsidRPr="00DE7BE0">
        <w:rPr>
          <w:b/>
          <w:color w:val="585858"/>
        </w:rPr>
        <w:t>Shakir</w:t>
      </w:r>
      <w:r w:rsidRPr="00DE7BE0">
        <w:rPr>
          <w:b/>
          <w:color w:val="585858"/>
          <w:vertAlign w:val="superscript"/>
        </w:rPr>
        <w:t>a</w:t>
      </w:r>
      <w:proofErr w:type="spellEnd"/>
      <w:r w:rsidRPr="00DE7BE0">
        <w:rPr>
          <w:b/>
          <w:color w:val="585858"/>
        </w:rPr>
        <w:t xml:space="preserve">, Aijaz Ahmed </w:t>
      </w:r>
      <w:proofErr w:type="spellStart"/>
      <w:r w:rsidRPr="00DE7BE0">
        <w:rPr>
          <w:b/>
          <w:color w:val="585858"/>
        </w:rPr>
        <w:t>Khan</w:t>
      </w:r>
      <w:r w:rsidRPr="00DE7BE0">
        <w:rPr>
          <w:b/>
          <w:color w:val="585858"/>
          <w:vertAlign w:val="superscript"/>
        </w:rPr>
        <w:t>b</w:t>
      </w:r>
      <w:proofErr w:type="spellEnd"/>
      <w:r w:rsidRPr="00DE7BE0">
        <w:rPr>
          <w:b/>
          <w:color w:val="585858"/>
        </w:rPr>
        <w:t xml:space="preserve">, Syed Sayeed </w:t>
      </w:r>
      <w:proofErr w:type="spellStart"/>
      <w:r w:rsidRPr="00DE7BE0">
        <w:rPr>
          <w:b/>
          <w:color w:val="585858"/>
        </w:rPr>
        <w:t>Ahmed</w:t>
      </w:r>
      <w:r w:rsidRPr="00DE7BE0">
        <w:rPr>
          <w:b/>
          <w:color w:val="585858"/>
          <w:vertAlign w:val="superscript"/>
        </w:rPr>
        <w:t>c</w:t>
      </w:r>
      <w:proofErr w:type="spellEnd"/>
      <w:r w:rsidRPr="00DE7BE0">
        <w:rPr>
          <w:b/>
          <w:color w:val="585858"/>
        </w:rPr>
        <w:t xml:space="preserve">, Mohd. Ahmadullah </w:t>
      </w:r>
      <w:proofErr w:type="spellStart"/>
      <w:r w:rsidRPr="00DE7BE0">
        <w:rPr>
          <w:b/>
          <w:color w:val="585858"/>
        </w:rPr>
        <w:t>Farooqi</w:t>
      </w:r>
      <w:r w:rsidRPr="00DE7BE0">
        <w:rPr>
          <w:b/>
          <w:color w:val="585858"/>
          <w:vertAlign w:val="superscript"/>
        </w:rPr>
        <w:t>d</w:t>
      </w:r>
      <w:proofErr w:type="spellEnd"/>
    </w:p>
    <w:p w14:paraId="548E6717" w14:textId="77777777" w:rsidR="00DE7BE0" w:rsidRPr="00DE7BE0" w:rsidRDefault="00DE7BE0" w:rsidP="00DE7BE0">
      <w:pPr>
        <w:rPr>
          <w:b/>
          <w:color w:val="585858"/>
        </w:rPr>
      </w:pPr>
      <w:proofErr w:type="spellStart"/>
      <w:proofErr w:type="gramStart"/>
      <w:r w:rsidRPr="00DE7BE0">
        <w:rPr>
          <w:b/>
          <w:color w:val="585858"/>
          <w:vertAlign w:val="superscript"/>
        </w:rPr>
        <w:t>a</w:t>
      </w:r>
      <w:r w:rsidRPr="00DE7BE0">
        <w:rPr>
          <w:b/>
          <w:color w:val="585858"/>
        </w:rPr>
        <w:t>Department</w:t>
      </w:r>
      <w:proofErr w:type="spellEnd"/>
      <w:proofErr w:type="gramEnd"/>
      <w:r w:rsidRPr="00DE7BE0">
        <w:rPr>
          <w:b/>
          <w:color w:val="585858"/>
        </w:rPr>
        <w:t xml:space="preserve"> of Chemistry, Aligarh Muslim University, Aligarh, 202002, India.</w:t>
      </w:r>
    </w:p>
    <w:p w14:paraId="7615CD85" w14:textId="77777777" w:rsidR="00DE7BE0" w:rsidRPr="00DE7BE0" w:rsidRDefault="00DE7BE0" w:rsidP="00DE7BE0">
      <w:pPr>
        <w:rPr>
          <w:b/>
          <w:color w:val="585858"/>
        </w:rPr>
      </w:pPr>
      <w:proofErr w:type="spellStart"/>
      <w:proofErr w:type="gramStart"/>
      <w:r w:rsidRPr="00DE7BE0">
        <w:rPr>
          <w:b/>
          <w:color w:val="585858"/>
          <w:vertAlign w:val="superscript"/>
        </w:rPr>
        <w:t>b</w:t>
      </w:r>
      <w:r w:rsidRPr="00DE7BE0">
        <w:rPr>
          <w:b/>
          <w:color w:val="585858"/>
        </w:rPr>
        <w:t>Neuroanatomy</w:t>
      </w:r>
      <w:proofErr w:type="spellEnd"/>
      <w:proofErr w:type="gramEnd"/>
      <w:r w:rsidRPr="00DE7BE0">
        <w:rPr>
          <w:b/>
          <w:color w:val="585858"/>
        </w:rPr>
        <w:t xml:space="preserve"> Lab, Department of Anatomy, JNMC, AMU, Aligarh, 202002,India.</w:t>
      </w:r>
    </w:p>
    <w:p w14:paraId="3D7A644C" w14:textId="77777777" w:rsidR="00DE7BE0" w:rsidRPr="00DE7BE0" w:rsidRDefault="00DE7BE0" w:rsidP="00DE7BE0">
      <w:pPr>
        <w:rPr>
          <w:b/>
          <w:color w:val="585858"/>
        </w:rPr>
      </w:pPr>
      <w:proofErr w:type="spellStart"/>
      <w:proofErr w:type="gramStart"/>
      <w:r w:rsidRPr="00DE7BE0">
        <w:rPr>
          <w:b/>
          <w:color w:val="585858"/>
          <w:vertAlign w:val="superscript"/>
        </w:rPr>
        <w:t>c</w:t>
      </w:r>
      <w:r w:rsidRPr="00DE7BE0">
        <w:rPr>
          <w:b/>
          <w:color w:val="585858"/>
        </w:rPr>
        <w:t>Department</w:t>
      </w:r>
      <w:proofErr w:type="spellEnd"/>
      <w:proofErr w:type="gramEnd"/>
      <w:r w:rsidRPr="00DE7BE0">
        <w:rPr>
          <w:b/>
          <w:color w:val="585858"/>
        </w:rPr>
        <w:t xml:space="preserve"> of Oral &amp; Maxillofacial Surgery, Dr. </w:t>
      </w:r>
      <w:proofErr w:type="spellStart"/>
      <w:r w:rsidRPr="00DE7BE0">
        <w:rPr>
          <w:b/>
          <w:color w:val="585858"/>
        </w:rPr>
        <w:t>Ziauddin</w:t>
      </w:r>
      <w:proofErr w:type="spellEnd"/>
      <w:r w:rsidRPr="00DE7BE0">
        <w:rPr>
          <w:b/>
          <w:color w:val="585858"/>
        </w:rPr>
        <w:t xml:space="preserve"> Ahmed Dental College, Aligarh Muslim University, Aligarh, 202002, India.</w:t>
      </w:r>
    </w:p>
    <w:p w14:paraId="1B66908D" w14:textId="77777777" w:rsidR="00DE7BE0" w:rsidRPr="00DE7BE0" w:rsidRDefault="00DE7BE0" w:rsidP="00DE7BE0">
      <w:pPr>
        <w:rPr>
          <w:b/>
          <w:color w:val="585858"/>
        </w:rPr>
      </w:pPr>
      <w:proofErr w:type="spellStart"/>
      <w:proofErr w:type="gramStart"/>
      <w:r w:rsidRPr="00DE7BE0">
        <w:rPr>
          <w:b/>
          <w:color w:val="585858"/>
          <w:vertAlign w:val="superscript"/>
        </w:rPr>
        <w:t>d</w:t>
      </w:r>
      <w:r w:rsidRPr="00DE7BE0">
        <w:rPr>
          <w:b/>
          <w:color w:val="585858"/>
        </w:rPr>
        <w:t>Department</w:t>
      </w:r>
      <w:proofErr w:type="spellEnd"/>
      <w:proofErr w:type="gramEnd"/>
      <w:r w:rsidRPr="00DE7BE0">
        <w:rPr>
          <w:b/>
          <w:color w:val="585858"/>
        </w:rPr>
        <w:t xml:space="preserve"> of Civil Engineering, </w:t>
      </w:r>
      <w:proofErr w:type="spellStart"/>
      <w:r w:rsidRPr="00DE7BE0">
        <w:rPr>
          <w:b/>
          <w:color w:val="585858"/>
        </w:rPr>
        <w:t>Zakir</w:t>
      </w:r>
      <w:proofErr w:type="spellEnd"/>
      <w:r w:rsidRPr="00DE7BE0">
        <w:rPr>
          <w:b/>
          <w:color w:val="585858"/>
        </w:rPr>
        <w:t xml:space="preserve"> Husain College of Engineering and Technology, AMU, Aligarh, 202002, India.</w:t>
      </w:r>
    </w:p>
    <w:p w14:paraId="1A7BD72D" w14:textId="77777777" w:rsidR="008C3ACE" w:rsidRDefault="008C3ACE">
      <w:pPr>
        <w:sectPr w:rsidR="008C3ACE" w:rsidSect="002E682A">
          <w:headerReference w:type="default" r:id="rId8"/>
          <w:footerReference w:type="default" r:id="rId9"/>
          <w:type w:val="continuous"/>
          <w:pgSz w:w="11910" w:h="16840"/>
          <w:pgMar w:top="642" w:right="180" w:bottom="280" w:left="140" w:header="152" w:footer="160" w:gutter="0"/>
          <w:cols w:space="720"/>
        </w:sectPr>
      </w:pPr>
    </w:p>
    <w:p w14:paraId="0F6027D9" w14:textId="78A34189" w:rsidR="008C3ACE" w:rsidRDefault="00B5063E" w:rsidP="005E69C2">
      <w:pPr>
        <w:pStyle w:val="Heading3"/>
        <w:spacing w:before="114"/>
        <w:ind w:left="426" w:right="9" w:firstLine="0"/>
        <w:jc w:val="both"/>
        <w:rPr>
          <w:color w:val="585858"/>
        </w:rPr>
      </w:pPr>
      <w:r>
        <w:rPr>
          <w:color w:val="585858"/>
        </w:rPr>
        <w:lastRenderedPageBreak/>
        <w:t>K</w:t>
      </w:r>
      <w:r w:rsidR="00DE7BE0">
        <w:rPr>
          <w:color w:val="585858"/>
        </w:rPr>
        <w:t>eywords: Chitosan, Resin, Bone tissue engineering</w:t>
      </w:r>
    </w:p>
    <w:p w14:paraId="671B3C0D" w14:textId="77777777" w:rsidR="005E69C2" w:rsidRPr="005E69C2" w:rsidRDefault="005E69C2" w:rsidP="005E69C2">
      <w:pPr>
        <w:pStyle w:val="Heading3"/>
        <w:spacing w:before="114"/>
        <w:ind w:left="426" w:right="9" w:firstLine="0"/>
        <w:jc w:val="both"/>
      </w:pPr>
    </w:p>
    <w:p w14:paraId="76E5596A" w14:textId="1FD9F486" w:rsidR="008C3ACE" w:rsidRDefault="00DE7BE0">
      <w:pPr>
        <w:pStyle w:val="ListParagraph"/>
        <w:numPr>
          <w:ilvl w:val="0"/>
          <w:numId w:val="1"/>
        </w:numPr>
        <w:tabs>
          <w:tab w:val="left" w:pos="1866"/>
          <w:tab w:val="left" w:pos="1867"/>
        </w:tabs>
        <w:ind w:hanging="446"/>
        <w:jc w:val="left"/>
        <w:rPr>
          <w:b/>
          <w:sz w:val="19"/>
        </w:rPr>
      </w:pPr>
      <w:r>
        <w:rPr>
          <w:b/>
          <w:color w:val="585858"/>
          <w:sz w:val="19"/>
        </w:rPr>
        <w:t>Abstract</w:t>
      </w:r>
    </w:p>
    <w:p w14:paraId="50E33F7C" w14:textId="2B9534E7" w:rsidR="008C3ACE" w:rsidRPr="00DE7BE0" w:rsidRDefault="00DE7BE0" w:rsidP="00DE7BE0">
      <w:pPr>
        <w:jc w:val="both"/>
        <w:rPr>
          <w:color w:val="585858"/>
          <w:sz w:val="19"/>
          <w:szCs w:val="19"/>
        </w:rPr>
      </w:pPr>
      <w:r w:rsidRPr="00DE7BE0">
        <w:rPr>
          <w:color w:val="585858"/>
          <w:sz w:val="19"/>
          <w:szCs w:val="19"/>
        </w:rPr>
        <w:t xml:space="preserve">A ternary novel nanocomposite conjugate incorporating chitosan with ceramic nanoparticles (Liu et al. 2014) and resol (CHA-RHC) has been successfully developed using co-precipitation for bone tissue engineering applications (Neves &amp; </w:t>
      </w:r>
      <w:proofErr w:type="spellStart"/>
      <w:r w:rsidRPr="00DE7BE0">
        <w:rPr>
          <w:color w:val="585858"/>
          <w:sz w:val="19"/>
          <w:szCs w:val="19"/>
        </w:rPr>
        <w:t>Ph</w:t>
      </w:r>
      <w:proofErr w:type="spellEnd"/>
      <w:r w:rsidRPr="00DE7BE0">
        <w:rPr>
          <w:color w:val="585858"/>
          <w:sz w:val="19"/>
          <w:szCs w:val="19"/>
        </w:rPr>
        <w:t xml:space="preserve"> 2011). The CHA-RHC nanocomposite was investigated for its various physicochemical, biocompatible and cytotoxic properties. The results of XRD, TEM, SEM and AFM studies revealed that the size and surface roughness of the CHA-RHC nanocomposite has decreased and increased respectively relative to the CS/ceramic binary nanocomposite. There were significant intermolecular interactions observed between the various components of the CHA-RHC system as indicated by FTIR spectrum of CHA-RHC. Therefore, it suggests that the incorporation of resol resin (Puglia et al. 2007) have considerable influence on the morphology of the surface. The in vitro biomineralization analysis [Fig.1] revealed bioactive nature of CHA-RHC demonstrating the nucleation inducing ability of the resol, referring a step towards possibility of making direct bond to living bone if implanted (</w:t>
      </w:r>
      <w:proofErr w:type="spellStart"/>
      <w:r w:rsidRPr="00DE7BE0">
        <w:rPr>
          <w:color w:val="585858"/>
          <w:sz w:val="19"/>
          <w:szCs w:val="19"/>
        </w:rPr>
        <w:t>Huan</w:t>
      </w:r>
      <w:proofErr w:type="spellEnd"/>
      <w:r w:rsidRPr="00DE7BE0">
        <w:rPr>
          <w:color w:val="585858"/>
          <w:sz w:val="19"/>
          <w:szCs w:val="19"/>
        </w:rPr>
        <w:t xml:space="preserve"> &amp; Chang 2009). MTT assay suggested non-toxic nature of the CHA-RHC nanocomposite to human osteoblasts like cells MG-63(Sagar et al. 2012). In vivo profile study of the CHA-RHC nanocomposite suggested its bone regeneration capacity in a critical size defect in albino rat model. Hence it may be suggested that the CHA-RHC nanocomposite would be a competent candidate in the field of Bone tissue engineering and regenerative medicine</w:t>
      </w:r>
      <w:r>
        <w:rPr>
          <w:color w:val="585858"/>
          <w:sz w:val="19"/>
          <w:szCs w:val="19"/>
        </w:rPr>
        <w:t>.</w:t>
      </w:r>
    </w:p>
    <w:p w14:paraId="678CF244" w14:textId="72A52F02" w:rsidR="008C3ACE" w:rsidRDefault="008C3ACE">
      <w:pPr>
        <w:pStyle w:val="BodyText"/>
        <w:ind w:left="1238"/>
        <w:rPr>
          <w:sz w:val="20"/>
        </w:rPr>
      </w:pPr>
    </w:p>
    <w:p w14:paraId="3E8D24CF" w14:textId="77777777" w:rsidR="00DE7BE0" w:rsidRDefault="00DE7BE0" w:rsidP="00DE7BE0">
      <w:pPr>
        <w:pStyle w:val="ListParagraph"/>
        <w:tabs>
          <w:tab w:val="left" w:pos="1758"/>
        </w:tabs>
        <w:spacing w:before="92"/>
        <w:ind w:firstLine="0"/>
        <w:rPr>
          <w:b/>
          <w:color w:val="585858"/>
          <w:w w:val="99"/>
          <w:sz w:val="19"/>
        </w:rPr>
      </w:pPr>
      <w:r>
        <w:rPr>
          <w:b/>
          <w:noProof/>
          <w:color w:val="585858"/>
          <w:w w:val="99"/>
          <w:sz w:val="19"/>
        </w:rPr>
        <w:drawing>
          <wp:inline distT="0" distB="0" distL="0" distR="0" wp14:anchorId="1DF1AC9B" wp14:editId="1693BFDA">
            <wp:extent cx="2286000" cy="10524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6016" cy="1052430"/>
                    </a:xfrm>
                    <a:prstGeom prst="rect">
                      <a:avLst/>
                    </a:prstGeom>
                    <a:noFill/>
                  </pic:spPr>
                </pic:pic>
              </a:graphicData>
            </a:graphic>
          </wp:inline>
        </w:drawing>
      </w:r>
    </w:p>
    <w:p w14:paraId="58525161" w14:textId="77777777" w:rsidR="00DE7BE0" w:rsidRPr="00DE7BE0" w:rsidRDefault="00DE7BE0" w:rsidP="00DE7BE0">
      <w:pPr>
        <w:pStyle w:val="ListParagraph"/>
        <w:tabs>
          <w:tab w:val="left" w:pos="1758"/>
        </w:tabs>
        <w:spacing w:before="92"/>
        <w:ind w:firstLine="0"/>
        <w:rPr>
          <w:b/>
          <w:color w:val="585858"/>
          <w:w w:val="99"/>
          <w:sz w:val="19"/>
        </w:rPr>
      </w:pPr>
      <w:r w:rsidRPr="00DE7BE0">
        <w:rPr>
          <w:b/>
          <w:color w:val="585858"/>
          <w:w w:val="99"/>
          <w:sz w:val="19"/>
        </w:rPr>
        <w:t>Fig1. (a) Biomineralization study of CHA-RHC nanocomposite after 8 weeks incubation in simulated body fluid (b) magnified view.</w:t>
      </w:r>
    </w:p>
    <w:p w14:paraId="6908CA9B" w14:textId="77777777" w:rsidR="00DE7BE0" w:rsidRPr="00DE7BE0" w:rsidRDefault="00DE7BE0" w:rsidP="00DE7BE0">
      <w:pPr>
        <w:pStyle w:val="ListParagraph"/>
        <w:tabs>
          <w:tab w:val="left" w:pos="1758"/>
        </w:tabs>
        <w:spacing w:before="92"/>
        <w:ind w:firstLine="0"/>
        <w:rPr>
          <w:b/>
          <w:color w:val="585858"/>
          <w:w w:val="99"/>
          <w:sz w:val="19"/>
        </w:rPr>
      </w:pPr>
    </w:p>
    <w:p w14:paraId="253709E6" w14:textId="47C9E9E6" w:rsidR="008C3ACE" w:rsidRDefault="00B5063E" w:rsidP="00DE7BE0">
      <w:pPr>
        <w:pStyle w:val="ListParagraph"/>
        <w:tabs>
          <w:tab w:val="left" w:pos="1758"/>
        </w:tabs>
        <w:spacing w:before="92"/>
        <w:ind w:firstLine="0"/>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BodyText"/>
        <w:spacing w:before="9"/>
        <w:rPr>
          <w:b/>
          <w:sz w:val="18"/>
        </w:rPr>
      </w:pPr>
    </w:p>
    <w:p w14:paraId="10942EA1" w14:textId="77777777" w:rsidR="00DE7BE0" w:rsidRPr="00DE7BE0" w:rsidRDefault="00DE7BE0" w:rsidP="00DE7BE0">
      <w:pPr>
        <w:pStyle w:val="Heading3"/>
        <w:numPr>
          <w:ilvl w:val="0"/>
          <w:numId w:val="3"/>
        </w:numPr>
        <w:tabs>
          <w:tab w:val="left" w:pos="1758"/>
        </w:tabs>
        <w:jc w:val="left"/>
        <w:rPr>
          <w:b w:val="0"/>
          <w:bCs w:val="0"/>
          <w:color w:val="585858"/>
        </w:rPr>
      </w:pPr>
      <w:proofErr w:type="spellStart"/>
      <w:proofErr w:type="gramStart"/>
      <w:r w:rsidRPr="00DE7BE0">
        <w:rPr>
          <w:b w:val="0"/>
          <w:bCs w:val="0"/>
          <w:color w:val="585858"/>
        </w:rPr>
        <w:t>Huan</w:t>
      </w:r>
      <w:proofErr w:type="spellEnd"/>
      <w:r w:rsidRPr="00DE7BE0">
        <w:rPr>
          <w:b w:val="0"/>
          <w:bCs w:val="0"/>
          <w:color w:val="585858"/>
        </w:rPr>
        <w:t>, Z. &amp; Chang, J., 2009.</w:t>
      </w:r>
      <w:proofErr w:type="gramEnd"/>
      <w:r w:rsidRPr="00DE7BE0">
        <w:rPr>
          <w:b w:val="0"/>
          <w:bCs w:val="0"/>
          <w:color w:val="585858"/>
        </w:rPr>
        <w:t xml:space="preserve"> Novel bioactive composite bone cements based on the β-tricalcium phosphate-</w:t>
      </w:r>
      <w:proofErr w:type="spellStart"/>
      <w:r w:rsidRPr="00DE7BE0">
        <w:rPr>
          <w:b w:val="0"/>
          <w:bCs w:val="0"/>
          <w:color w:val="585858"/>
        </w:rPr>
        <w:t>monocalcium</w:t>
      </w:r>
      <w:proofErr w:type="spellEnd"/>
      <w:r w:rsidRPr="00DE7BE0">
        <w:rPr>
          <w:b w:val="0"/>
          <w:bCs w:val="0"/>
          <w:color w:val="585858"/>
        </w:rPr>
        <w:t xml:space="preserve"> phosphate monohydrate composite cement system. </w:t>
      </w:r>
      <w:proofErr w:type="gramStart"/>
      <w:r w:rsidRPr="00DE7BE0">
        <w:rPr>
          <w:b w:val="0"/>
          <w:bCs w:val="0"/>
          <w:color w:val="585858"/>
        </w:rPr>
        <w:t xml:space="preserve">Acta </w:t>
      </w:r>
      <w:proofErr w:type="spellStart"/>
      <w:r w:rsidRPr="00DE7BE0">
        <w:rPr>
          <w:b w:val="0"/>
          <w:bCs w:val="0"/>
          <w:color w:val="585858"/>
        </w:rPr>
        <w:t>Biomaterialia</w:t>
      </w:r>
      <w:proofErr w:type="spellEnd"/>
      <w:r w:rsidRPr="00DE7BE0">
        <w:rPr>
          <w:b w:val="0"/>
          <w:bCs w:val="0"/>
          <w:color w:val="585858"/>
        </w:rPr>
        <w:t>, 5(4), pp.1253–1264.</w:t>
      </w:r>
      <w:proofErr w:type="gramEnd"/>
    </w:p>
    <w:p w14:paraId="1FCD9F19" w14:textId="77777777" w:rsidR="00DE7BE0" w:rsidRPr="00DE7BE0" w:rsidRDefault="00DE7BE0" w:rsidP="00DE7BE0">
      <w:pPr>
        <w:pStyle w:val="Heading3"/>
        <w:numPr>
          <w:ilvl w:val="0"/>
          <w:numId w:val="3"/>
        </w:numPr>
        <w:tabs>
          <w:tab w:val="left" w:pos="1758"/>
        </w:tabs>
        <w:jc w:val="left"/>
        <w:rPr>
          <w:b w:val="0"/>
          <w:bCs w:val="0"/>
          <w:color w:val="585858"/>
        </w:rPr>
      </w:pPr>
      <w:proofErr w:type="gramStart"/>
      <w:r w:rsidRPr="00DE7BE0">
        <w:rPr>
          <w:b w:val="0"/>
          <w:bCs w:val="0"/>
          <w:color w:val="585858"/>
        </w:rPr>
        <w:t>Liu, T. et al., 2014.</w:t>
      </w:r>
      <w:proofErr w:type="gramEnd"/>
      <w:r w:rsidRPr="00DE7BE0">
        <w:rPr>
          <w:b w:val="0"/>
          <w:bCs w:val="0"/>
          <w:color w:val="585858"/>
        </w:rPr>
        <w:t xml:space="preserve"> </w:t>
      </w:r>
      <w:proofErr w:type="gramStart"/>
      <w:r w:rsidRPr="00DE7BE0">
        <w:rPr>
          <w:b w:val="0"/>
          <w:bCs w:val="0"/>
          <w:color w:val="585858"/>
        </w:rPr>
        <w:t>Enhancing in vitro bioactivity and in vivo osteogenesis of organic–inorganic nanofibrous biocomposites with novel bioceramics.</w:t>
      </w:r>
      <w:proofErr w:type="gramEnd"/>
      <w:r w:rsidRPr="00DE7BE0">
        <w:rPr>
          <w:b w:val="0"/>
          <w:bCs w:val="0"/>
          <w:color w:val="585858"/>
        </w:rPr>
        <w:t xml:space="preserve"> </w:t>
      </w:r>
      <w:proofErr w:type="gramStart"/>
      <w:r w:rsidRPr="00DE7BE0">
        <w:rPr>
          <w:b w:val="0"/>
          <w:bCs w:val="0"/>
          <w:color w:val="585858"/>
        </w:rPr>
        <w:t>Journal of Material Chemistry B, 2(37), pp.6293–305.</w:t>
      </w:r>
      <w:proofErr w:type="gramEnd"/>
      <w:r w:rsidRPr="00DE7BE0">
        <w:rPr>
          <w:b w:val="0"/>
          <w:bCs w:val="0"/>
          <w:color w:val="585858"/>
        </w:rPr>
        <w:t xml:space="preserve"> </w:t>
      </w:r>
    </w:p>
    <w:p w14:paraId="2E5D35EF" w14:textId="77777777" w:rsidR="00DE7BE0" w:rsidRPr="00DE7BE0" w:rsidRDefault="00DE7BE0" w:rsidP="00DE7BE0">
      <w:pPr>
        <w:pStyle w:val="Heading3"/>
        <w:numPr>
          <w:ilvl w:val="0"/>
          <w:numId w:val="3"/>
        </w:numPr>
        <w:tabs>
          <w:tab w:val="left" w:pos="1758"/>
        </w:tabs>
        <w:jc w:val="left"/>
        <w:rPr>
          <w:b w:val="0"/>
          <w:bCs w:val="0"/>
          <w:color w:val="585858"/>
        </w:rPr>
      </w:pPr>
      <w:proofErr w:type="gramStart"/>
      <w:r w:rsidRPr="00DE7BE0">
        <w:rPr>
          <w:b w:val="0"/>
          <w:bCs w:val="0"/>
          <w:color w:val="585858"/>
        </w:rPr>
        <w:t xml:space="preserve">Neves, N.M. &amp; </w:t>
      </w:r>
      <w:proofErr w:type="spellStart"/>
      <w:r w:rsidRPr="00DE7BE0">
        <w:rPr>
          <w:b w:val="0"/>
          <w:bCs w:val="0"/>
          <w:color w:val="585858"/>
        </w:rPr>
        <w:t>Ph</w:t>
      </w:r>
      <w:proofErr w:type="spellEnd"/>
      <w:r w:rsidRPr="00DE7BE0">
        <w:rPr>
          <w:b w:val="0"/>
          <w:bCs w:val="0"/>
          <w:color w:val="585858"/>
        </w:rPr>
        <w:t>, D., 2011.</w:t>
      </w:r>
      <w:proofErr w:type="gramEnd"/>
      <w:r w:rsidRPr="00DE7BE0">
        <w:rPr>
          <w:b w:val="0"/>
          <w:bCs w:val="0"/>
          <w:color w:val="585858"/>
        </w:rPr>
        <w:t xml:space="preserve"> Scaffolds Based Bone Tissue Engineering : The Role of Chitosan. , Tissue Engineering: Part B</w:t>
      </w:r>
      <w:proofErr w:type="gramStart"/>
      <w:r w:rsidRPr="00DE7BE0">
        <w:rPr>
          <w:b w:val="0"/>
          <w:bCs w:val="0"/>
          <w:color w:val="585858"/>
        </w:rPr>
        <w:t>,17</w:t>
      </w:r>
      <w:proofErr w:type="gramEnd"/>
      <w:r w:rsidRPr="00DE7BE0">
        <w:rPr>
          <w:b w:val="0"/>
          <w:bCs w:val="0"/>
          <w:color w:val="585858"/>
        </w:rPr>
        <w:t>(5).pp1-17.</w:t>
      </w:r>
    </w:p>
    <w:p w14:paraId="4F9EB916" w14:textId="77777777" w:rsidR="00DE7BE0" w:rsidRPr="00DE7BE0" w:rsidRDefault="00DE7BE0" w:rsidP="00DE7BE0">
      <w:pPr>
        <w:pStyle w:val="Heading3"/>
        <w:numPr>
          <w:ilvl w:val="0"/>
          <w:numId w:val="3"/>
        </w:numPr>
        <w:tabs>
          <w:tab w:val="left" w:pos="1758"/>
        </w:tabs>
        <w:jc w:val="left"/>
      </w:pPr>
      <w:proofErr w:type="gramStart"/>
      <w:r w:rsidRPr="00DE7BE0">
        <w:rPr>
          <w:b w:val="0"/>
          <w:bCs w:val="0"/>
          <w:color w:val="585858"/>
        </w:rPr>
        <w:t>Puglia, D., Kenny, J.M. &amp; Nanocomposites, M., 2007.</w:t>
      </w:r>
      <w:proofErr w:type="gramEnd"/>
      <w:r w:rsidRPr="00DE7BE0">
        <w:rPr>
          <w:b w:val="0"/>
          <w:bCs w:val="0"/>
          <w:color w:val="585858"/>
        </w:rPr>
        <w:t xml:space="preserve"> Structure -properties relationship in resol / montmorillonite </w:t>
      </w:r>
      <w:proofErr w:type="gramStart"/>
      <w:r w:rsidRPr="00DE7BE0">
        <w:rPr>
          <w:b w:val="0"/>
          <w:bCs w:val="0"/>
          <w:color w:val="585858"/>
        </w:rPr>
        <w:t>nanocomposites ,</w:t>
      </w:r>
      <w:proofErr w:type="gramEnd"/>
      <w:r w:rsidRPr="00DE7BE0">
        <w:rPr>
          <w:b w:val="0"/>
          <w:bCs w:val="0"/>
          <w:color w:val="585858"/>
        </w:rPr>
        <w:t xml:space="preserve"> Journal of Applied Polymer Science,104, pp.3082-3089.</w:t>
      </w:r>
    </w:p>
    <w:p w14:paraId="01790F13" w14:textId="77777777" w:rsidR="00DE7BE0" w:rsidRPr="00DE7BE0" w:rsidRDefault="00DE7BE0" w:rsidP="00DE7BE0">
      <w:pPr>
        <w:pStyle w:val="Heading3"/>
        <w:numPr>
          <w:ilvl w:val="0"/>
          <w:numId w:val="3"/>
        </w:numPr>
        <w:tabs>
          <w:tab w:val="left" w:pos="1758"/>
        </w:tabs>
        <w:jc w:val="left"/>
      </w:pPr>
      <w:proofErr w:type="gramStart"/>
      <w:r w:rsidRPr="00DE7BE0">
        <w:rPr>
          <w:b w:val="0"/>
          <w:bCs w:val="0"/>
          <w:color w:val="585858"/>
        </w:rPr>
        <w:t>Sagar, N., Soni, V.P. &amp; Bellare, J.R., 2012.</w:t>
      </w:r>
      <w:proofErr w:type="gramEnd"/>
      <w:r w:rsidRPr="00DE7BE0">
        <w:rPr>
          <w:b w:val="0"/>
          <w:bCs w:val="0"/>
          <w:color w:val="585858"/>
        </w:rPr>
        <w:t xml:space="preserve"> </w:t>
      </w:r>
      <w:proofErr w:type="spellStart"/>
      <w:proofErr w:type="gramStart"/>
      <w:r w:rsidRPr="00DE7BE0">
        <w:rPr>
          <w:b w:val="0"/>
          <w:bCs w:val="0"/>
          <w:color w:val="585858"/>
        </w:rPr>
        <w:t>Influenceof</w:t>
      </w:r>
      <w:proofErr w:type="spellEnd"/>
      <w:r w:rsidRPr="00DE7BE0">
        <w:rPr>
          <w:b w:val="0"/>
          <w:bCs w:val="0"/>
          <w:color w:val="585858"/>
        </w:rPr>
        <w:t xml:space="preserve"> carboxymethyl chitin on stability and biocompatibility of 3D </w:t>
      </w:r>
      <w:r>
        <w:rPr>
          <w:b w:val="0"/>
          <w:bCs w:val="0"/>
          <w:color w:val="585858"/>
        </w:rPr>
        <w:t>n</w:t>
      </w:r>
      <w:r w:rsidRPr="00DE7BE0">
        <w:rPr>
          <w:b w:val="0"/>
          <w:bCs w:val="0"/>
          <w:color w:val="585858"/>
        </w:rPr>
        <w:t>anohydroxyapatite/gelatin/carboxymethyl chitin composite for bone tissue engineering.</w:t>
      </w:r>
      <w:proofErr w:type="gramEnd"/>
      <w:r w:rsidRPr="00DE7BE0">
        <w:rPr>
          <w:b w:val="0"/>
          <w:bCs w:val="0"/>
          <w:color w:val="585858"/>
        </w:rPr>
        <w:t xml:space="preserve"> </w:t>
      </w:r>
      <w:proofErr w:type="gramStart"/>
      <w:r w:rsidRPr="00DE7BE0">
        <w:rPr>
          <w:b w:val="0"/>
          <w:bCs w:val="0"/>
          <w:color w:val="585858"/>
        </w:rPr>
        <w:t>Journal of biomedical materials research.</w:t>
      </w:r>
      <w:proofErr w:type="gramEnd"/>
      <w:r w:rsidRPr="00DE7BE0">
        <w:rPr>
          <w:b w:val="0"/>
          <w:bCs w:val="0"/>
          <w:color w:val="585858"/>
        </w:rPr>
        <w:t xml:space="preserve"> Part B, Applied biomaterials, 100(3), pp.624–36. </w:t>
      </w:r>
    </w:p>
    <w:p w14:paraId="1B38C868" w14:textId="4A28B7E1" w:rsidR="00A67E7A" w:rsidRPr="00A67E7A" w:rsidRDefault="00B5063E" w:rsidP="00A67E7A">
      <w:pPr>
        <w:pStyle w:val="Heading3"/>
        <w:numPr>
          <w:ilvl w:val="0"/>
          <w:numId w:val="3"/>
        </w:numPr>
        <w:tabs>
          <w:tab w:val="left" w:pos="1758"/>
        </w:tabs>
        <w:spacing w:before="1"/>
        <w:jc w:val="both"/>
        <w:rPr>
          <w:color w:val="585858"/>
        </w:rPr>
      </w:pPr>
      <w:r w:rsidRPr="00DE7BE0">
        <w:rPr>
          <w:color w:val="585858"/>
        </w:rPr>
        <w:t>Biography:</w:t>
      </w:r>
      <w:r w:rsidR="00A67E7A" w:rsidRPr="00A67E7A">
        <w:t xml:space="preserve"> </w:t>
      </w:r>
      <w:r w:rsidR="00A67E7A" w:rsidRPr="00A67E7A">
        <w:rPr>
          <w:color w:val="585858"/>
        </w:rPr>
        <w:t>Dr. Reshma Jolly joined the Department of Chemistry, AMU as Assistant Professor in Au</w:t>
      </w:r>
      <w:r w:rsidR="00A67E7A">
        <w:rPr>
          <w:color w:val="585858"/>
        </w:rPr>
        <w:t xml:space="preserve">gust 2018.At </w:t>
      </w:r>
      <w:proofErr w:type="gramStart"/>
      <w:r w:rsidR="00A67E7A">
        <w:rPr>
          <w:color w:val="585858"/>
        </w:rPr>
        <w:t>present,</w:t>
      </w:r>
      <w:proofErr w:type="gramEnd"/>
      <w:r w:rsidR="00A67E7A" w:rsidRPr="00A67E7A">
        <w:rPr>
          <w:color w:val="585858"/>
        </w:rPr>
        <w:t xml:space="preserve"> she</w:t>
      </w:r>
      <w:r w:rsidR="00A67E7A">
        <w:rPr>
          <w:color w:val="585858"/>
        </w:rPr>
        <w:t xml:space="preserve"> is working</w:t>
      </w:r>
      <w:r w:rsidR="00A67E7A" w:rsidRPr="00A67E7A">
        <w:rPr>
          <w:color w:val="585858"/>
        </w:rPr>
        <w:t xml:space="preserve"> as Research Associate (CSIR) in Department of Chemistry, AMU. She was awarded PhD on "Synthesis, characterization and applications of Polymer Nanocomposite materials" under the supervision of Prof. Mohammad Shakir, Dept. of Chemistry, </w:t>
      </w:r>
      <w:proofErr w:type="gramStart"/>
      <w:r w:rsidR="00A67E7A" w:rsidRPr="00A67E7A">
        <w:rPr>
          <w:color w:val="585858"/>
        </w:rPr>
        <w:t>AMU</w:t>
      </w:r>
      <w:proofErr w:type="gramEnd"/>
      <w:r w:rsidR="00A67E7A" w:rsidRPr="00A67E7A">
        <w:rPr>
          <w:color w:val="585858"/>
        </w:rPr>
        <w:t xml:space="preserve">. During her doctoral studies, she has been awarded MANF-JRF and SRF fellowship from University Grant Commission (UGC), New Delhi. She has received her B.Sc. (Hons) degree in Chemistry in 2009 and M.Sc. degree in Chemistry in 2011 from Aligarh Muslim University. She was selected by DST to participate in its prestigious Nano Mission School on Nanoscience and Nanotechnology at </w:t>
      </w:r>
      <w:proofErr w:type="spellStart"/>
      <w:r w:rsidR="00A67E7A" w:rsidRPr="00A67E7A">
        <w:rPr>
          <w:color w:val="585858"/>
        </w:rPr>
        <w:t>CeNS</w:t>
      </w:r>
      <w:proofErr w:type="spellEnd"/>
      <w:r w:rsidR="00A67E7A" w:rsidRPr="00A67E7A">
        <w:rPr>
          <w:color w:val="585858"/>
        </w:rPr>
        <w:t xml:space="preserve">, Bengaluru, in 2017. She qualified Graduate Aptitude Test (GATE, Chemical Science) in 2013. </w:t>
      </w:r>
    </w:p>
    <w:p w14:paraId="0F2752B0" w14:textId="6C6D00B1" w:rsidR="008C3ACE" w:rsidRDefault="00A67E7A" w:rsidP="00A67E7A">
      <w:pPr>
        <w:pStyle w:val="Heading3"/>
        <w:tabs>
          <w:tab w:val="left" w:pos="1758"/>
        </w:tabs>
        <w:spacing w:before="1"/>
        <w:ind w:left="1707" w:firstLine="0"/>
        <w:jc w:val="both"/>
        <w:rPr>
          <w:color w:val="585858"/>
        </w:rPr>
      </w:pPr>
      <w:r w:rsidRPr="00A67E7A">
        <w:rPr>
          <w:color w:val="585858"/>
        </w:rPr>
        <w:t xml:space="preserve">Her research interest lies at the interface of Chemistry, engineering and medicinal biology to synthesize bioactive bone implant scaffolds using </w:t>
      </w:r>
      <w:r w:rsidRPr="00A67E7A">
        <w:rPr>
          <w:color w:val="585858"/>
        </w:rPr>
        <w:lastRenderedPageBreak/>
        <w:t>cost effective methodologies and their physicochemical and biological characterizations for bone tissue engineering applications. Her keen interest is to explore different fabrication techniques for combining varying degrees of synthetic and natural materials to construct highly tailored scaffolds which can be employed to reconstruct damaged bone tissue. Her research work has been published in various journals of international repute.</w:t>
      </w:r>
    </w:p>
    <w:p w14:paraId="6C62E92B" w14:textId="77777777" w:rsidR="00A67E7A" w:rsidRDefault="00A67E7A" w:rsidP="00A67E7A">
      <w:pPr>
        <w:pStyle w:val="Heading3"/>
        <w:tabs>
          <w:tab w:val="left" w:pos="1758"/>
        </w:tabs>
        <w:spacing w:before="1"/>
        <w:ind w:left="1707" w:firstLine="0"/>
        <w:rPr>
          <w:color w:val="585858"/>
        </w:rPr>
      </w:pPr>
    </w:p>
    <w:p w14:paraId="29980BA9" w14:textId="77777777" w:rsidR="00A67E7A" w:rsidRDefault="00A67E7A" w:rsidP="00A67E7A">
      <w:pPr>
        <w:pStyle w:val="Heading3"/>
        <w:tabs>
          <w:tab w:val="left" w:pos="1758"/>
        </w:tabs>
        <w:spacing w:before="1"/>
        <w:ind w:left="1707" w:firstLine="0"/>
      </w:pPr>
    </w:p>
    <w:p w14:paraId="729BF5C3" w14:textId="77777777" w:rsidR="008C3ACE" w:rsidRPr="000B4D77" w:rsidRDefault="00B5063E" w:rsidP="00DE7BE0">
      <w:pPr>
        <w:pStyle w:val="Heading3"/>
        <w:numPr>
          <w:ilvl w:val="0"/>
          <w:numId w:val="3"/>
        </w:numPr>
        <w:tabs>
          <w:tab w:val="left" w:pos="1757"/>
          <w:tab w:val="left" w:pos="1758"/>
        </w:tabs>
        <w:spacing w:before="1"/>
        <w:ind w:left="1757"/>
      </w:pPr>
      <w:r>
        <w:rPr>
          <w:color w:val="585858"/>
        </w:rPr>
        <w:t>Presenting author</w:t>
      </w:r>
      <w:r>
        <w:rPr>
          <w:color w:val="585858"/>
          <w:spacing w:val="-7"/>
        </w:rPr>
        <w:t xml:space="preserve"> </w:t>
      </w:r>
      <w:r>
        <w:rPr>
          <w:color w:val="585858"/>
        </w:rPr>
        <w:t>details</w:t>
      </w:r>
    </w:p>
    <w:p w14:paraId="2692F723" w14:textId="77777777" w:rsidR="000B4D77" w:rsidRDefault="000B4D77" w:rsidP="00DE7BE0">
      <w:pPr>
        <w:pStyle w:val="Heading3"/>
        <w:numPr>
          <w:ilvl w:val="0"/>
          <w:numId w:val="3"/>
        </w:numPr>
        <w:tabs>
          <w:tab w:val="left" w:pos="1757"/>
          <w:tab w:val="left" w:pos="1758"/>
        </w:tabs>
        <w:spacing w:before="1"/>
        <w:ind w:left="1757"/>
      </w:pPr>
    </w:p>
    <w:p w14:paraId="64303326" w14:textId="408D11D3" w:rsidR="008C3ACE" w:rsidRDefault="00A67E7A" w:rsidP="00DE7BE0">
      <w:pPr>
        <w:pStyle w:val="BodyText"/>
        <w:numPr>
          <w:ilvl w:val="0"/>
          <w:numId w:val="3"/>
        </w:numPr>
        <w:spacing w:before="7"/>
        <w:rPr>
          <w:b/>
          <w:sz w:val="15"/>
        </w:rPr>
      </w:pPr>
      <w:r>
        <w:rPr>
          <w:noProof/>
        </w:rPr>
        <w:drawing>
          <wp:anchor distT="0" distB="0" distL="0" distR="0" simplePos="0" relativeHeight="251656704" behindDoc="0" locked="0" layoutInCell="1" allowOverlap="1" wp14:anchorId="33F184F9" wp14:editId="7823AC68">
            <wp:simplePos x="0" y="0"/>
            <wp:positionH relativeFrom="page">
              <wp:posOffset>4002405</wp:posOffset>
            </wp:positionH>
            <wp:positionV relativeFrom="paragraph">
              <wp:posOffset>165100</wp:posOffset>
            </wp:positionV>
            <wp:extent cx="1155700" cy="993140"/>
            <wp:effectExtent l="0" t="0" r="635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155700" cy="993140"/>
                    </a:xfrm>
                    <a:prstGeom prst="rect">
                      <a:avLst/>
                    </a:prstGeom>
                  </pic:spPr>
                </pic:pic>
              </a:graphicData>
            </a:graphic>
            <wp14:sizeRelH relativeFrom="margin">
              <wp14:pctWidth>0</wp14:pctWidth>
            </wp14:sizeRelH>
            <wp14:sizeRelV relativeFrom="margin">
              <wp14:pctHeight>0</wp14:pctHeight>
            </wp14:sizeRelV>
          </wp:anchor>
        </w:drawing>
      </w:r>
      <w:r w:rsidR="00DE7BE0">
        <w:rPr>
          <w:noProof/>
        </w:rPr>
        <mc:AlternateContent>
          <mc:Choice Requires="wps">
            <w:drawing>
              <wp:anchor distT="0" distB="0" distL="114300" distR="114300" simplePos="0" relativeHeight="251659264" behindDoc="0" locked="0" layoutInCell="1" allowOverlap="1" wp14:anchorId="3265E1DF" wp14:editId="7EF1A69D">
                <wp:simplePos x="0" y="0"/>
                <wp:positionH relativeFrom="column">
                  <wp:posOffset>3819896</wp:posOffset>
                </wp:positionH>
                <wp:positionV relativeFrom="paragraph">
                  <wp:posOffset>135890</wp:posOffset>
                </wp:positionV>
                <wp:extent cx="1250830" cy="1026543"/>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1250830" cy="1026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DFA298" w14:textId="1992DC23" w:rsidR="00DE7BE0" w:rsidRDefault="00A67E7A">
                            <w:r w:rsidRPr="00A67E7A">
                              <w:drawing>
                                <wp:inline distT="0" distB="0" distL="0" distR="0" wp14:anchorId="58953219" wp14:editId="1A625E5F">
                                  <wp:extent cx="1155940" cy="983028"/>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5979" cy="9830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0.8pt;margin-top:10.7pt;width:98.5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" filled="f" stroked="f" strokeweight=".5pt">
                <v:textbox>
                  <w:txbxContent>
                    <w:p w14:paraId="10DFA298" w14:textId="1992DC23" w:rsidR="00DE7BE0" w:rsidRDefault="00A67E7A">
                      <w:r w:rsidRPr="00A67E7A">
                        <w:drawing>
                          <wp:inline distT="0" distB="0" distL="0" distR="0" wp14:anchorId="58953219" wp14:editId="1A625E5F">
                            <wp:extent cx="1155940" cy="983028"/>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5979" cy="983061"/>
                                    </a:xfrm>
                                    <a:prstGeom prst="rect">
                                      <a:avLst/>
                                    </a:prstGeom>
                                    <a:noFill/>
                                    <a:ln>
                                      <a:noFill/>
                                    </a:ln>
                                  </pic:spPr>
                                </pic:pic>
                              </a:graphicData>
                            </a:graphic>
                          </wp:inline>
                        </w:drawing>
                      </w:r>
                    </w:p>
                  </w:txbxContent>
                </v:textbox>
              </v:shape>
            </w:pict>
          </mc:Fallback>
        </mc:AlternateContent>
      </w:r>
    </w:p>
    <w:p w14:paraId="4543EC0D" w14:textId="77777777" w:rsidR="00DE7BE0" w:rsidRDefault="00B5063E">
      <w:pPr>
        <w:pStyle w:val="BodyText"/>
        <w:spacing w:before="172"/>
        <w:ind w:left="316" w:right="4143"/>
        <w:rPr>
          <w:color w:val="585858"/>
        </w:rPr>
      </w:pPr>
      <w:r>
        <w:rPr>
          <w:color w:val="585858"/>
        </w:rPr>
        <w:lastRenderedPageBreak/>
        <w:t xml:space="preserve">Full Name: </w:t>
      </w:r>
      <w:r w:rsidR="00DE7BE0">
        <w:rPr>
          <w:color w:val="585858"/>
        </w:rPr>
        <w:t>Reshma Jolly</w:t>
      </w:r>
    </w:p>
    <w:p w14:paraId="3E020949" w14:textId="77777777" w:rsidR="00DE7BE0" w:rsidRDefault="00B5063E">
      <w:pPr>
        <w:pStyle w:val="BodyText"/>
        <w:spacing w:before="172"/>
        <w:ind w:left="316" w:right="4143"/>
        <w:rPr>
          <w:color w:val="585858"/>
        </w:rPr>
      </w:pPr>
      <w:r>
        <w:rPr>
          <w:color w:val="585858"/>
        </w:rPr>
        <w:t xml:space="preserve">Contact number: </w:t>
      </w:r>
      <w:r w:rsidR="00DE7BE0">
        <w:rPr>
          <w:color w:val="585858"/>
        </w:rPr>
        <w:t>9997182611</w:t>
      </w:r>
    </w:p>
    <w:p w14:paraId="282715A5" w14:textId="3E899DD5" w:rsidR="008C3ACE" w:rsidRDefault="00B5063E">
      <w:pPr>
        <w:pStyle w:val="BodyText"/>
        <w:spacing w:before="172"/>
        <w:ind w:left="316" w:right="4143"/>
      </w:pPr>
      <w:r>
        <w:rPr>
          <w:color w:val="585858"/>
        </w:rPr>
        <w:t>Twitter account: Linked In account:</w:t>
      </w:r>
      <w:r w:rsidR="00A67E7A">
        <w:rPr>
          <w:color w:val="585858"/>
        </w:rPr>
        <w:tab/>
        <w:t>Reshma Jolly</w:t>
      </w:r>
    </w:p>
    <w:p w14:paraId="7E761070" w14:textId="7BEACFD1" w:rsidR="008C3ACE" w:rsidRDefault="00B5063E">
      <w:pPr>
        <w:pStyle w:val="BodyText"/>
        <w:ind w:left="316"/>
      </w:pPr>
      <w:r>
        <w:rPr>
          <w:color w:val="585858"/>
        </w:rPr>
        <w:t>Session name/ number:</w:t>
      </w:r>
    </w:p>
    <w:p w14:paraId="63F5D734" w14:textId="669EBC28" w:rsidR="00DE7BE0" w:rsidRDefault="00B5063E" w:rsidP="00E92D8A">
      <w:pPr>
        <w:pStyle w:val="BodyText"/>
        <w:ind w:left="316" w:right="1786"/>
        <w:rPr>
          <w:color w:val="585858"/>
        </w:rPr>
      </w:pPr>
      <w:r>
        <w:rPr>
          <w:color w:val="585858"/>
        </w:rPr>
        <w:t>Category: (Oral presentation/ Poster presentation</w:t>
      </w:r>
      <w:proofErr w:type="gramStart"/>
      <w:r>
        <w:rPr>
          <w:color w:val="585858"/>
        </w:rPr>
        <w:t xml:space="preserve">) </w:t>
      </w:r>
      <w:r w:rsidR="00DE7BE0">
        <w:rPr>
          <w:color w:val="585858"/>
        </w:rPr>
        <w:t>:</w:t>
      </w:r>
      <w:proofErr w:type="gramEnd"/>
      <w:r w:rsidR="00DE7BE0">
        <w:rPr>
          <w:color w:val="585858"/>
        </w:rPr>
        <w:t xml:space="preserve"> Oral</w:t>
      </w:r>
    </w:p>
    <w:p w14:paraId="436D0902" w14:textId="694DBED4" w:rsidR="008C3ACE" w:rsidRDefault="00B5063E" w:rsidP="00E92D8A">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Passport Number</w:t>
      </w:r>
      <w:bookmarkStart w:id="0" w:name="_GoBack"/>
      <w:bookmarkEnd w:id="0"/>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sectPr w:rsidR="008C3ACE"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A9F986" w14:textId="77777777" w:rsidR="005D21F0" w:rsidRDefault="005D21F0" w:rsidP="00905843">
      <w:r>
        <w:separator/>
      </w:r>
    </w:p>
  </w:endnote>
  <w:endnote w:type="continuationSeparator" w:id="0">
    <w:p w14:paraId="152703DA" w14:textId="77777777" w:rsidR="005D21F0" w:rsidRDefault="005D21F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46A04514" w:rsidR="00905843" w:rsidRDefault="002E682A">
    <w:pPr>
      <w:pStyle w:val="Footer"/>
    </w:pPr>
    <w:r>
      <w:rPr>
        <w:noProof/>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1B905" w14:textId="77777777" w:rsidR="005D21F0" w:rsidRDefault="005D21F0" w:rsidP="00905843">
      <w:r>
        <w:separator/>
      </w:r>
    </w:p>
  </w:footnote>
  <w:footnote w:type="continuationSeparator" w:id="0">
    <w:p w14:paraId="1E2ADBF3" w14:textId="77777777" w:rsidR="005D21F0" w:rsidRDefault="005D21F0"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4F98E8D0" w:rsidR="00905843" w:rsidRDefault="002E682A">
    <w:pPr>
      <w:pStyle w:val="Header"/>
    </w:pPr>
    <w:r>
      <w:rPr>
        <w:noProof/>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52F29"/>
    <w:multiLevelType w:val="hybridMultilevel"/>
    <w:tmpl w:val="72B06A26"/>
    <w:lvl w:ilvl="0" w:tplc="B7026068">
      <w:start w:val="1"/>
      <w:numFmt w:val="upperRoman"/>
      <w:lvlText w:val="%1."/>
      <w:lvlJc w:val="left"/>
      <w:pPr>
        <w:ind w:left="170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1F2E6876"/>
    <w:multiLevelType w:val="hybridMultilevel"/>
    <w:tmpl w:val="72B06A26"/>
    <w:lvl w:ilvl="0" w:tplc="B7026068">
      <w:start w:val="1"/>
      <w:numFmt w:val="upperRoman"/>
      <w:lvlText w:val="%1."/>
      <w:lvlJc w:val="left"/>
      <w:pPr>
        <w:ind w:left="170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B4D77"/>
    <w:rsid w:val="000C25AD"/>
    <w:rsid w:val="0010577A"/>
    <w:rsid w:val="0013394F"/>
    <w:rsid w:val="002E682A"/>
    <w:rsid w:val="003F743B"/>
    <w:rsid w:val="00447E46"/>
    <w:rsid w:val="0046388E"/>
    <w:rsid w:val="005640BF"/>
    <w:rsid w:val="00571F75"/>
    <w:rsid w:val="0058095B"/>
    <w:rsid w:val="005D21F0"/>
    <w:rsid w:val="005D5585"/>
    <w:rsid w:val="005E69C2"/>
    <w:rsid w:val="006433E1"/>
    <w:rsid w:val="00677986"/>
    <w:rsid w:val="007076A7"/>
    <w:rsid w:val="007A673F"/>
    <w:rsid w:val="0087363E"/>
    <w:rsid w:val="008B1C3B"/>
    <w:rsid w:val="008C3ACE"/>
    <w:rsid w:val="00905843"/>
    <w:rsid w:val="00935715"/>
    <w:rsid w:val="009F3FAE"/>
    <w:rsid w:val="00A11783"/>
    <w:rsid w:val="00A36D27"/>
    <w:rsid w:val="00A67E7A"/>
    <w:rsid w:val="00AD71F0"/>
    <w:rsid w:val="00B5063E"/>
    <w:rsid w:val="00B508F1"/>
    <w:rsid w:val="00BF55A2"/>
    <w:rsid w:val="00C011CD"/>
    <w:rsid w:val="00C164E0"/>
    <w:rsid w:val="00CB5B6B"/>
    <w:rsid w:val="00D13B33"/>
    <w:rsid w:val="00D45022"/>
    <w:rsid w:val="00DE7BE0"/>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JAVED</cp:lastModifiedBy>
  <cp:revision>4</cp:revision>
  <dcterms:created xsi:type="dcterms:W3CDTF">2019-08-05T07:15:00Z</dcterms:created>
  <dcterms:modified xsi:type="dcterms:W3CDTF">2019-08-05T07:43:00Z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