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1FC" w:rsidRPr="00197C6F" w:rsidRDefault="000B31FC" w:rsidP="000B31FC">
      <w:pPr>
        <w:pStyle w:val="BodyText"/>
        <w:spacing w:before="73" w:line="276" w:lineRule="auto"/>
        <w:ind w:left="100" w:right="58"/>
        <w:jc w:val="center"/>
        <w:rPr>
          <w:sz w:val="40"/>
          <w:szCs w:val="40"/>
        </w:rPr>
      </w:pPr>
      <w:r w:rsidRPr="00197C6F">
        <w:rPr>
          <w:sz w:val="40"/>
          <w:szCs w:val="40"/>
        </w:rPr>
        <w:t>One Pot Multicomponent Microwave assisted synthesis of Pyrano [2</w:t>
      </w:r>
      <w:proofErr w:type="gramStart"/>
      <w:r w:rsidRPr="00197C6F">
        <w:rPr>
          <w:sz w:val="40"/>
          <w:szCs w:val="40"/>
        </w:rPr>
        <w:t>,3</w:t>
      </w:r>
      <w:proofErr w:type="gramEnd"/>
      <w:r w:rsidRPr="00197C6F">
        <w:rPr>
          <w:sz w:val="40"/>
          <w:szCs w:val="40"/>
        </w:rPr>
        <w:t>-c]pyrazoles and its biological activity against Prostate cancer cell lines</w:t>
      </w:r>
    </w:p>
    <w:p w:rsidR="000B31FC" w:rsidRPr="00DF4B1A" w:rsidRDefault="000B31FC" w:rsidP="000B31FC">
      <w:pPr>
        <w:pStyle w:val="BodyText"/>
        <w:spacing w:before="3"/>
        <w:jc w:val="center"/>
        <w:rPr>
          <w:sz w:val="24"/>
          <w:szCs w:val="24"/>
        </w:rPr>
      </w:pPr>
      <w:r w:rsidRPr="00DF4B1A">
        <w:rPr>
          <w:b/>
          <w:sz w:val="24"/>
          <w:szCs w:val="24"/>
          <w:vertAlign w:val="superscript"/>
        </w:rPr>
        <w:t>1</w:t>
      </w:r>
      <w:r w:rsidRPr="00DF4B1A">
        <w:rPr>
          <w:b/>
          <w:sz w:val="24"/>
          <w:szCs w:val="24"/>
        </w:rPr>
        <w:t>Ganesh N Yallappa</w:t>
      </w:r>
      <w:r w:rsidRPr="00DF4B1A">
        <w:rPr>
          <w:sz w:val="24"/>
          <w:szCs w:val="24"/>
        </w:rPr>
        <w:t>, Ph.D.</w:t>
      </w:r>
      <w:r>
        <w:rPr>
          <w:sz w:val="24"/>
          <w:szCs w:val="24"/>
        </w:rPr>
        <w:t xml:space="preserve"> Scholar</w:t>
      </w:r>
      <w:r w:rsidRPr="00DF4B1A">
        <w:rPr>
          <w:sz w:val="24"/>
          <w:szCs w:val="24"/>
        </w:rPr>
        <w:t xml:space="preserve"> and </w:t>
      </w:r>
      <w:r w:rsidRPr="00DF4B1A">
        <w:rPr>
          <w:sz w:val="24"/>
          <w:szCs w:val="24"/>
          <w:vertAlign w:val="superscript"/>
        </w:rPr>
        <w:t>1*</w:t>
      </w:r>
      <w:r w:rsidRPr="00DF4B1A">
        <w:rPr>
          <w:b/>
          <w:sz w:val="24"/>
          <w:szCs w:val="24"/>
        </w:rPr>
        <w:t>Dr.D Nagaraja</w:t>
      </w:r>
      <w:r w:rsidRPr="00DF4B1A">
        <w:rPr>
          <w:sz w:val="24"/>
          <w:szCs w:val="24"/>
        </w:rPr>
        <w:t>, Ph.D., PDF (IISc)</w:t>
      </w:r>
    </w:p>
    <w:p w:rsidR="000B31FC" w:rsidRPr="00DF4B1A" w:rsidRDefault="000B31FC" w:rsidP="000B31FC">
      <w:pPr>
        <w:pStyle w:val="BodyText"/>
        <w:spacing w:before="3"/>
        <w:jc w:val="center"/>
        <w:rPr>
          <w:sz w:val="24"/>
          <w:szCs w:val="24"/>
        </w:rPr>
      </w:pPr>
      <w:proofErr w:type="gramStart"/>
      <w:r w:rsidRPr="00DF4B1A">
        <w:rPr>
          <w:sz w:val="24"/>
          <w:szCs w:val="24"/>
        </w:rPr>
        <w:t>Govt.</w:t>
      </w:r>
      <w:r>
        <w:rPr>
          <w:sz w:val="24"/>
          <w:szCs w:val="24"/>
        </w:rPr>
        <w:t xml:space="preserve"> </w:t>
      </w:r>
      <w:r w:rsidRPr="00DF4B1A">
        <w:rPr>
          <w:sz w:val="24"/>
          <w:szCs w:val="24"/>
        </w:rPr>
        <w:t>Science College, VTU-RRC, Chitradurga-577 501, Karnataka, India.</w:t>
      </w:r>
      <w:proofErr w:type="gramEnd"/>
    </w:p>
    <w:p w:rsidR="000B31FC" w:rsidRDefault="000B31FC" w:rsidP="000B31FC">
      <w:pPr>
        <w:pStyle w:val="BodyText"/>
        <w:spacing w:before="3"/>
        <w:jc w:val="center"/>
        <w:rPr>
          <w:b/>
          <w:sz w:val="24"/>
          <w:szCs w:val="24"/>
        </w:rPr>
      </w:pPr>
    </w:p>
    <w:p w:rsidR="000B31FC" w:rsidRPr="00DF4B1A" w:rsidRDefault="000B31FC" w:rsidP="000B31FC">
      <w:pPr>
        <w:pStyle w:val="BodyText"/>
        <w:spacing w:before="3"/>
        <w:jc w:val="center"/>
        <w:rPr>
          <w:sz w:val="24"/>
          <w:szCs w:val="24"/>
        </w:rPr>
      </w:pPr>
      <w:proofErr w:type="spellStart"/>
      <w:r w:rsidRPr="00DF4B1A">
        <w:rPr>
          <w:b/>
          <w:sz w:val="24"/>
          <w:szCs w:val="24"/>
        </w:rPr>
        <w:t>Dr</w:t>
      </w:r>
      <w:proofErr w:type="spellEnd"/>
      <w:r w:rsidRPr="00DF4B1A">
        <w:rPr>
          <w:b/>
          <w:sz w:val="24"/>
          <w:szCs w:val="24"/>
        </w:rPr>
        <w:t xml:space="preserve"> U </w:t>
      </w:r>
      <w:proofErr w:type="spellStart"/>
      <w:r w:rsidRPr="00DF4B1A">
        <w:rPr>
          <w:b/>
          <w:sz w:val="24"/>
          <w:szCs w:val="24"/>
        </w:rPr>
        <w:t>Chandrasheka</w:t>
      </w:r>
      <w:r w:rsidRPr="00DF4B1A">
        <w:rPr>
          <w:sz w:val="24"/>
          <w:szCs w:val="24"/>
        </w:rPr>
        <w:t>r</w:t>
      </w:r>
      <w:proofErr w:type="spellEnd"/>
      <w:r w:rsidRPr="00DF4B1A">
        <w:rPr>
          <w:sz w:val="24"/>
          <w:szCs w:val="24"/>
        </w:rPr>
        <w:t>, Ph.D.</w:t>
      </w:r>
    </w:p>
    <w:p w:rsidR="000B31FC" w:rsidRPr="00DF4B1A" w:rsidRDefault="000B31FC" w:rsidP="000B31FC">
      <w:pPr>
        <w:pStyle w:val="BodyText"/>
        <w:spacing w:before="3"/>
        <w:jc w:val="center"/>
        <w:rPr>
          <w:sz w:val="24"/>
          <w:szCs w:val="24"/>
        </w:rPr>
      </w:pPr>
      <w:proofErr w:type="gramStart"/>
      <w:r w:rsidRPr="00DF4B1A">
        <w:rPr>
          <w:sz w:val="24"/>
          <w:szCs w:val="24"/>
        </w:rPr>
        <w:t>University BDT College of Engineering, Davangere-577 004, Karnataka, India.</w:t>
      </w:r>
      <w:proofErr w:type="gramEnd"/>
    </w:p>
    <w:p w:rsidR="000B31FC" w:rsidRPr="00DF4B1A" w:rsidRDefault="000B31FC" w:rsidP="000B31FC">
      <w:pPr>
        <w:pBdr>
          <w:bottom w:val="single" w:sz="4" w:space="1" w:color="auto"/>
        </w:pBdr>
        <w:jc w:val="center"/>
        <w:rPr>
          <w:rFonts w:ascii="Tw Cen MT" w:hAnsi="Tw Cen MT"/>
          <w:sz w:val="24"/>
          <w:szCs w:val="24"/>
        </w:rPr>
      </w:pPr>
    </w:p>
    <w:p w:rsidR="000B31FC" w:rsidRDefault="000B31FC" w:rsidP="000B31FC">
      <w:pPr>
        <w:rPr>
          <w:rFonts w:ascii="Arial"/>
          <w:sz w:val="21"/>
        </w:rPr>
        <w:sectPr w:rsidR="000B31FC" w:rsidSect="00AB4AFC">
          <w:pgSz w:w="11906" w:h="16838"/>
          <w:pgMar w:top="993" w:right="707" w:bottom="1440" w:left="709" w:header="708" w:footer="708" w:gutter="0"/>
          <w:cols w:space="708"/>
          <w:docGrid w:linePitch="360"/>
        </w:sectPr>
      </w:pPr>
      <w:r>
        <w:rPr>
          <w:rFonts w:ascii="Arial"/>
          <w:sz w:val="21"/>
        </w:rPr>
        <w:tab/>
      </w:r>
    </w:p>
    <w:p w:rsidR="000B31FC" w:rsidRPr="00EC0438" w:rsidRDefault="000B31FC" w:rsidP="000B31FC">
      <w:pPr>
        <w:rPr>
          <w:rFonts w:ascii="Tw Cen MT" w:hAnsi="Tw Cen MT"/>
          <w:b/>
          <w:color w:val="BF5A14"/>
        </w:rPr>
      </w:pPr>
      <w:r w:rsidRPr="00EC0438">
        <w:rPr>
          <w:rFonts w:ascii="Tw Cen MT" w:hAnsi="Tw Cen MT"/>
          <w:b/>
          <w:color w:val="BF5A14"/>
        </w:rPr>
        <w:lastRenderedPageBreak/>
        <w:t>Abstract</w:t>
      </w:r>
    </w:p>
    <w:p w:rsidR="000B31FC" w:rsidRDefault="000B31FC" w:rsidP="000B31FC">
      <w:pPr>
        <w:pStyle w:val="Heading3"/>
        <w:ind w:left="0"/>
        <w:jc w:val="both"/>
        <w:rPr>
          <w:rFonts w:ascii="Tw Cen MT" w:hAnsi="Tw Cen MT"/>
          <w:b w:val="0"/>
          <w:sz w:val="24"/>
          <w:szCs w:val="24"/>
        </w:rPr>
      </w:pPr>
      <w:r>
        <w:rPr>
          <w:rFonts w:ascii="Tw Cen MT" w:hAnsi="Tw Cen MT"/>
          <w:b w:val="0"/>
          <w:sz w:val="24"/>
          <w:szCs w:val="24"/>
        </w:rPr>
        <w:t xml:space="preserve">      Now a days, study of heterocycles becoming more importance because of their potency in drug activities. Also, over past decades they have been sealed a significant mark in the medicine.  Our </w:t>
      </w:r>
      <w:r w:rsidRPr="00DF4B1A">
        <w:rPr>
          <w:rFonts w:ascii="Tw Cen MT" w:hAnsi="Tw Cen MT"/>
          <w:b w:val="0"/>
          <w:sz w:val="24"/>
          <w:szCs w:val="24"/>
        </w:rPr>
        <w:t>literature survey revealed that Heterocycles possess pharmacological activities such as anti-inflammatory, antibacterial, antiviral, anti-HIV, anti-cancer,…</w:t>
      </w:r>
      <w:r>
        <w:rPr>
          <w:rFonts w:ascii="Tw Cen MT" w:hAnsi="Tw Cen MT"/>
          <w:b w:val="0"/>
          <w:sz w:val="24"/>
          <w:szCs w:val="24"/>
        </w:rPr>
        <w:t xml:space="preserve">..We planned to synthesize N-heterocycles particularly, Pyrazole derivatives which can exhibit efficient pharmacological activity. </w:t>
      </w:r>
    </w:p>
    <w:p w:rsidR="000B31FC" w:rsidRDefault="000B31FC" w:rsidP="000B31FC">
      <w:pPr>
        <w:pStyle w:val="Heading3"/>
        <w:ind w:left="0"/>
        <w:jc w:val="both"/>
        <w:rPr>
          <w:color w:val="BF5A14"/>
        </w:rPr>
      </w:pPr>
      <w:r>
        <w:rPr>
          <w:rFonts w:ascii="Tw Cen MT" w:hAnsi="Tw Cen MT"/>
          <w:b w:val="0"/>
          <w:sz w:val="24"/>
          <w:szCs w:val="24"/>
        </w:rPr>
        <w:t xml:space="preserve">Multicomponent such as ethyl acetoacetate, hydrazine hydrate, malanonitrile and different </w:t>
      </w:r>
      <w:r>
        <w:rPr>
          <w:rFonts w:ascii="Tw Cen MT" w:hAnsi="Tw Cen MT"/>
          <w:b w:val="0"/>
          <w:sz w:val="24"/>
          <w:szCs w:val="24"/>
        </w:rPr>
        <w:lastRenderedPageBreak/>
        <w:t>substituted aromatic ketones afforded Pyrano [2</w:t>
      </w:r>
      <w:proofErr w:type="gramStart"/>
      <w:r>
        <w:rPr>
          <w:rFonts w:ascii="Tw Cen MT" w:hAnsi="Tw Cen MT"/>
          <w:b w:val="0"/>
          <w:sz w:val="24"/>
          <w:szCs w:val="24"/>
        </w:rPr>
        <w:t>,3</w:t>
      </w:r>
      <w:proofErr w:type="gramEnd"/>
      <w:r>
        <w:rPr>
          <w:rFonts w:ascii="Tw Cen MT" w:hAnsi="Tw Cen MT"/>
          <w:b w:val="0"/>
          <w:sz w:val="24"/>
          <w:szCs w:val="24"/>
        </w:rPr>
        <w:t xml:space="preserve">-c]pyrazoles. All the starting substrates are to be involved in the reaction by adding a green catalyst “Natrolite” (Zeolite) by microwave irradiation under solvent-free   condition.  Synthesized molecules are characterized by FT-IR, </w:t>
      </w:r>
      <w:r w:rsidRPr="00A602F8">
        <w:rPr>
          <w:rFonts w:ascii="Tw Cen MT" w:hAnsi="Tw Cen MT"/>
          <w:b w:val="0"/>
          <w:sz w:val="24"/>
          <w:szCs w:val="24"/>
          <w:vertAlign w:val="superscript"/>
        </w:rPr>
        <w:t>1</w:t>
      </w:r>
      <w:r>
        <w:rPr>
          <w:rFonts w:ascii="Tw Cen MT" w:hAnsi="Tw Cen MT"/>
          <w:b w:val="0"/>
          <w:sz w:val="24"/>
          <w:szCs w:val="24"/>
        </w:rPr>
        <w:t xml:space="preserve">HNMR, </w:t>
      </w:r>
      <w:r w:rsidRPr="00A602F8">
        <w:rPr>
          <w:rFonts w:ascii="Tw Cen MT" w:hAnsi="Tw Cen MT"/>
          <w:b w:val="0"/>
          <w:sz w:val="24"/>
          <w:szCs w:val="24"/>
          <w:vertAlign w:val="superscript"/>
        </w:rPr>
        <w:t>13</w:t>
      </w:r>
      <w:r>
        <w:rPr>
          <w:rFonts w:ascii="Tw Cen MT" w:hAnsi="Tw Cen MT"/>
          <w:b w:val="0"/>
          <w:sz w:val="24"/>
          <w:szCs w:val="24"/>
        </w:rPr>
        <w:t>CNMR and Elemental analysis. Biological screening of all the molecules studied In-vitro. Majority of the molecules exhibited excellent potency against Prostate cancer cell lines. % viability and IC</w:t>
      </w:r>
      <w:r w:rsidRPr="00A602F8">
        <w:rPr>
          <w:rFonts w:ascii="Tw Cen MT" w:hAnsi="Tw Cen MT"/>
          <w:b w:val="0"/>
          <w:sz w:val="24"/>
          <w:szCs w:val="24"/>
          <w:vertAlign w:val="subscript"/>
        </w:rPr>
        <w:t>50</w:t>
      </w:r>
      <w:r>
        <w:rPr>
          <w:rFonts w:ascii="Tw Cen MT" w:hAnsi="Tw Cen MT"/>
          <w:b w:val="0"/>
          <w:sz w:val="24"/>
          <w:szCs w:val="24"/>
        </w:rPr>
        <w:t xml:space="preserve"> values reports showed that Pyrano [2</w:t>
      </w:r>
      <w:proofErr w:type="gramStart"/>
      <w:r>
        <w:rPr>
          <w:rFonts w:ascii="Tw Cen MT" w:hAnsi="Tw Cen MT"/>
          <w:b w:val="0"/>
          <w:sz w:val="24"/>
          <w:szCs w:val="24"/>
        </w:rPr>
        <w:t>,3</w:t>
      </w:r>
      <w:proofErr w:type="gramEnd"/>
      <w:r>
        <w:rPr>
          <w:rFonts w:ascii="Tw Cen MT" w:hAnsi="Tw Cen MT"/>
          <w:b w:val="0"/>
          <w:sz w:val="24"/>
          <w:szCs w:val="24"/>
        </w:rPr>
        <w:t xml:space="preserve">-c] pyrazoles are potent molecules for being good inhibitors of Prostate cancer cell lines.  </w:t>
      </w:r>
    </w:p>
    <w:p w:rsidR="000B31FC" w:rsidRDefault="000B31FC" w:rsidP="000B31FC">
      <w:pPr>
        <w:spacing w:line="204" w:lineRule="exact"/>
        <w:rPr>
          <w:rFonts w:ascii="Arial"/>
          <w:b/>
          <w:color w:val="BF5A14"/>
          <w:sz w:val="20"/>
        </w:rPr>
        <w:sectPr w:rsidR="000B31FC" w:rsidSect="000B31FC">
          <w:type w:val="continuous"/>
          <w:pgSz w:w="11906" w:h="16838"/>
          <w:pgMar w:top="993" w:right="707" w:bottom="1440" w:left="709" w:header="708" w:footer="708" w:gutter="0"/>
          <w:cols w:num="2" w:space="708"/>
          <w:docGrid w:linePitch="360"/>
        </w:sectPr>
      </w:pPr>
    </w:p>
    <w:p w:rsidR="000B31FC" w:rsidRDefault="000B31FC" w:rsidP="000B31FC">
      <w:pPr>
        <w:spacing w:line="204" w:lineRule="exact"/>
        <w:rPr>
          <w:rFonts w:ascii="Arial"/>
          <w:b/>
          <w:color w:val="BF5A14"/>
          <w:sz w:val="20"/>
        </w:rPr>
      </w:pPr>
    </w:p>
    <w:p w:rsidR="000B31FC" w:rsidRDefault="000B31FC" w:rsidP="000B31FC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Reaction Scheme:</w:t>
      </w:r>
      <w:r w:rsidRPr="000A2D03">
        <w:rPr>
          <w:noProof/>
          <w:lang w:eastAsia="en-IN"/>
        </w:rPr>
        <w:t xml:space="preserve"> </w:t>
      </w:r>
    </w:p>
    <w:p w:rsidR="00AE1644" w:rsidRDefault="00AE1644" w:rsidP="00AE1644">
      <w:pPr>
        <w:tabs>
          <w:tab w:val="left" w:pos="2565"/>
        </w:tabs>
        <w:ind w:right="-5599"/>
        <w:rPr>
          <w:rFonts w:ascii="Tw Cen MT" w:hAnsi="Tw Cen MT"/>
        </w:rPr>
      </w:pPr>
      <w:r w:rsidRPr="000A2D03">
        <w:rPr>
          <w:rFonts w:ascii="Arial"/>
          <w:b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095624" wp14:editId="043A9D97">
                <wp:simplePos x="0" y="0"/>
                <wp:positionH relativeFrom="column">
                  <wp:posOffset>1264285</wp:posOffset>
                </wp:positionH>
                <wp:positionV relativeFrom="paragraph">
                  <wp:posOffset>1433195</wp:posOffset>
                </wp:positionV>
                <wp:extent cx="1162050" cy="257175"/>
                <wp:effectExtent l="76200" t="76200" r="114300" b="123825"/>
                <wp:wrapNone/>
                <wp:docPr id="12" name="Text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57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0B31FC" w:rsidRPr="00813C93" w:rsidRDefault="000B31FC" w:rsidP="000B31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13C93">
                              <w:rPr>
                                <w:rFonts w:ascii="Tw Cen MT" w:hAnsi="Tw Cen MT" w:cstheme="minorBidi"/>
                                <w:b/>
                                <w:bCs/>
                                <w:color w:val="FF0000"/>
                                <w:kern w:val="24"/>
                              </w:rPr>
                              <w:t xml:space="preserve">Solvent-free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margin-left:99.55pt;margin-top:112.85pt;width:91.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iXdNQIAAJ8EAAAOAAAAZHJzL2Uyb0RvYy54bWysVNtu2zAMfR+wfxD0vvjS5YIgTrG16F52&#10;w9Khz4osx8JkU5Pk2Pn7kXLidhuGAsXy4JgUdXh4SHpzPTSGHZXzGtqCZ7OUM9VKKHV7KPj3+7s3&#10;K858EG0pDLSq4Cfl+fX29atNb9cqhxpMqRxDkNave1vwOgS7ThIva9UIPwOrWjyswDUioOkOSelE&#10;j+iNSfI0XSQ9uNI6kMp79N6Oh3wb8atKyfClqrwKzBQcuYX4dPG5p2ey3Yj1wQlba3mmIV7AohG6&#10;xaQT1K0IgnVO/wXVaOnAQxVmEpoEqkpLFWvAarL0j2p2tbAq1oLieDvJ5P8frPx8/OqYLrF3OWet&#10;aLBH92oI72FgWUby9NavMWpnMS4M6MfQi9+jk6oeKtfQP9bD8ByFPk3iIhiTdClb5OkcjySe5fNl&#10;tpwTTPJ42zofPihoGL0U3GHzoqbi+NGHMfQSQsk8GF3eaWOiQQOjboxjR4GtFlKqNmTxuumaT1CO&#10;/kWKv7Hp6MbRGN1vL25kE0ePkCK335KoOFBIhjIeDPTMCVRucTVH0GdYeBEmFlj6REMYW4vnWFAu&#10;wocuKLery57tTee+UfJ5usLkrNQk2dUqGw2c8HxJReGRMAdczWA4cxAedKjjWFF/CJIUnWTbGyF/&#10;RPc/aJ2jozQTmWg90SahkRlHg97CsB/Oc7SH8oRj1OO+Fdz/7IRTyCqYG4jrSXxaeNcFqHRsOF0f&#10;72AOMnALYrbzxtKaPbVj1ON3ZfsLAAD//wMAUEsDBBQABgAIAAAAIQDPscCo4AAAAAsBAAAPAAAA&#10;ZHJzL2Rvd25yZXYueG1sTI/BTsMwEETvSPyDtUjcqFMjQhviVAUJuFHRVircNvGShMZ2FLtt4OtZ&#10;TnCc2afZmXwx2k4caQitdxqmkwQEucqb1tUatpvHqxmIENEZ7LwjDV8UYFGcn+WYGX9yr3Rcx1pw&#10;iAsZamhi7DMpQ9WQxTDxPTm+ffjBYmQ51NIMeOJw20mVJKm02Dr+0GBPDw1V+/XBath19fJ9hfi9&#10;uX9LX/ZU4vPnE2p9eTEu70BEGuMfDL/1uToU3Kn0B2eC6FjP51NGNSh1cwuCieuZYqdkJ00VyCKX&#10;/zcUPwAAAP//AwBQSwECLQAUAAYACAAAACEAtoM4kv4AAADhAQAAEwAAAAAAAAAAAAAAAAAAAAAA&#10;W0NvbnRlbnRfVHlwZXNdLnhtbFBLAQItABQABgAIAAAAIQA4/SH/1gAAAJQBAAALAAAAAAAAAAAA&#10;AAAAAC8BAABfcmVscy8ucmVsc1BLAQItABQABgAIAAAAIQDFuiXdNQIAAJ8EAAAOAAAAAAAAAAAA&#10;AAAAAC4CAABkcnMvZTJvRG9jLnhtbFBLAQItABQABgAIAAAAIQDPscCo4AAAAAsBAAAPAAAAAAAA&#10;AAAAAAAAAI8EAABkcnMvZG93bnJldi54bWxQSwUGAAAAAAQABADzAAAAnAUAAAAA&#10;" fillcolor="#95b3d7 [1940]" stroked="f">
                <v:shadow on="t" color="black" opacity="26214f" origin="-.5,-.5" offset=".74836mm,.74836mm"/>
                <v:textbox>
                  <w:txbxContent>
                    <w:p w:rsidR="000B31FC" w:rsidRPr="00813C93" w:rsidRDefault="000B31FC" w:rsidP="000B31F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13C93">
                        <w:rPr>
                          <w:rFonts w:ascii="Tw Cen MT" w:hAnsi="Tw Cen MT" w:cstheme="minorBidi"/>
                          <w:b/>
                          <w:bCs/>
                          <w:color w:val="FF0000"/>
                          <w:kern w:val="24"/>
                        </w:rPr>
                        <w:t xml:space="preserve">Solvent-free </w:t>
                      </w:r>
                    </w:p>
                  </w:txbxContent>
                </v:textbox>
              </v:shape>
            </w:pict>
          </mc:Fallback>
        </mc:AlternateContent>
      </w:r>
      <w:r w:rsidRPr="000A2D03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BC5CA8" wp14:editId="703B78B6">
                <wp:simplePos x="0" y="0"/>
                <wp:positionH relativeFrom="column">
                  <wp:posOffset>2638425</wp:posOffset>
                </wp:positionH>
                <wp:positionV relativeFrom="paragraph">
                  <wp:posOffset>1148080</wp:posOffset>
                </wp:positionV>
                <wp:extent cx="1447800" cy="802005"/>
                <wp:effectExtent l="76200" t="76200" r="76200" b="93345"/>
                <wp:wrapNone/>
                <wp:docPr id="21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8020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>
                          <a:glow rad="635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31FC" w:rsidRDefault="000B31FC" w:rsidP="000B31FC">
                            <w:pPr>
                              <w:pStyle w:val="Heading3Char"/>
                              <w:spacing w:after="0"/>
                              <w:jc w:val="center"/>
                            </w:pPr>
                            <w:r>
                              <w:rPr>
                                <w:rFonts w:hAnsi="Calibri"/>
                                <w:color w:val="FFFFFF" w:themeColor="light1"/>
                                <w:kern w:val="24"/>
                                <w:sz w:val="36"/>
                                <w:szCs w:val="36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7" style="position:absolute;margin-left:207.75pt;margin-top:90.4pt;width:114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9G0AIAAEwGAAAOAAAAZHJzL2Uyb0RvYy54bWysVUtv2zAMvg/YfxB0X51kadMFdYqgRYcB&#10;XVOsHXpWZCk2IIuapLz260dKjhus2Q7DLo7Ex0fyE8lcXe9awzbKhwZsyYdnA86UlVA1dlXy7893&#10;Hy45C1HYShiwquR7Ffj17P27q62bqhHUYCrlGYLYMN26ktcxumlRBFmrVoQzcMqiUoNvRcSrXxWV&#10;F1tEb00xGgwuii34ynmQKgSU3mYlnyV8rZWMC62DisyUHHOL6evTd0nfYnYlpisvXN3ILg3xD1m0&#10;orEYtIe6FVGwtW/eQLWN9BBAxzMJbQFaN1KlGrCa4eC3ap5q4VSqBckJrqcp/D9Y+bB59KypSj4a&#10;cmZFi2+02AjDJkTN1oUpWjy5R9/dAh6pzp32Lf1iBWyX6Nz3dKpdZBKFw/F4cjlA1iXqLgf4XOcE&#10;Wrx6Ox/iZwUto0PJlTGNC1SxmIrNfYjZ+mBFYgt3jTEoF1Nj6RvANBXJ0oXaRt0Yz7CEkgsplY0X&#10;Cc+s269QZfnkfIBpZfDUaeSSEjtCwzRzBJXaCLOhCCsDW+YF8nXxEVESdA9xHHWcVSL2UYd9WKzO&#10;uFpk8zHmcjoZipWyOsqgoCfJj5BOcW9UJuOb0viOSPvoz0kNs6oWlcrBiYjTwY1FQELWyG2P3QGc&#10;onnYEdrZk2vOu3f+C1sH594jRQYbe+e2seBPVWbiwVlne6TsiBo6xt1yl3o8WZJkCdUe+95DXgjB&#10;ybsGW/BehPgoPG4A7FrcanGBH43PUHLoTpzV4H+ekpM9DiZqOdviRil5+LEWXnFmvlgc2U84D7SC&#10;0mV8PhnhxR9rlscau25vAHsYpxKzS0eyj+Zw1B7aF1x+c4qKKmElxi65jP5wuYl50+H6lGo+T2a4&#10;dpyI9/bJSQInnmm+nncvwrtuDiNO8AMcts+bWcy25Glhvo6gmzSor7x2L4ArK7Vvt15pJx7fk9Xr&#10;n8DsFwAAAP//AwBQSwMEFAAGAAgAAAAhAM7/SeThAAAACwEAAA8AAABkcnMvZG93bnJldi54bWxM&#10;j0tPwzAQhO9I/AdrkbhRO30RhTgVQiCEqJBoe+nNjU2c4kfkR5v+e5YTHHfm0+xMvRqtIScVYu8d&#10;h2LCgCjXetm7jsNu+3JXAolJOCmMd4rDRUVYNddXtaikP7tPddqkjmCIi5XgoFMaKkpjq5UVceIH&#10;5dD78sGKhGfoqAzijOHW0CljS2pF7/CDFoN60qr93mTLIUwv4nl/NEVe69f3Y5k/9m8yc357Mz4+&#10;AElqTH8w/NbH6tBgp4PPTkZiOMyLxQJRNEqGG5BYzmeoHDjM2H0BtKnp/w3NDwAAAP//AwBQSwEC&#10;LQAUAAYACAAAACEAtoM4kv4AAADhAQAAEwAAAAAAAAAAAAAAAAAAAAAAW0NvbnRlbnRfVHlwZXNd&#10;LnhtbFBLAQItABQABgAIAAAAIQA4/SH/1gAAAJQBAAALAAAAAAAAAAAAAAAAAC8BAABfcmVscy8u&#10;cmVsc1BLAQItABQABgAIAAAAIQCasx9G0AIAAEwGAAAOAAAAAAAAAAAAAAAAAC4CAABkcnMvZTJv&#10;RG9jLnhtbFBLAQItABQABgAIAAAAIQDO/0nk4QAAAAsBAAAPAAAAAAAAAAAAAAAAACoFAABkcnMv&#10;ZG93bnJldi54bWxQSwUGAAAAAAQABADzAAAAOAYAAAAA&#10;" filled="f" strokecolor="#e36c0a [2409]" strokeweight="2pt">
                <v:textbox>
                  <w:txbxContent>
                    <w:p w:rsidR="000B31FC" w:rsidRDefault="000B31FC" w:rsidP="000B31FC">
                      <w:pPr>
                        <w:pStyle w:val="Heading3Char"/>
                        <w:spacing w:after="0"/>
                        <w:jc w:val="center"/>
                      </w:pPr>
                      <w:r>
                        <w:rPr>
                          <w:rFonts w:hAnsi="Calibri"/>
                          <w:color w:val="FFFFFF" w:themeColor="light1"/>
                          <w:kern w:val="24"/>
                          <w:sz w:val="36"/>
                          <w:szCs w:val="36"/>
                        </w:rPr>
                        <w:t>N</w:t>
                      </w:r>
                    </w:p>
                  </w:txbxContent>
                </v:textbox>
              </v:oval>
            </w:pict>
          </mc:Fallback>
        </mc:AlternateContent>
      </w:r>
      <w:r w:rsidRPr="000A2D03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92DC99" wp14:editId="0125A471">
                <wp:simplePos x="0" y="0"/>
                <wp:positionH relativeFrom="column">
                  <wp:posOffset>2695575</wp:posOffset>
                </wp:positionH>
                <wp:positionV relativeFrom="paragraph">
                  <wp:posOffset>1492250</wp:posOffset>
                </wp:positionV>
                <wp:extent cx="1390650" cy="485775"/>
                <wp:effectExtent l="0" t="0" r="0" b="0"/>
                <wp:wrapNone/>
                <wp:docPr id="23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485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B31FC" w:rsidRPr="000A2D03" w:rsidRDefault="000B31FC" w:rsidP="000B31FC">
                            <w:pPr>
                              <w:pStyle w:val="Heading3Char"/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2D03">
                              <w:rPr>
                                <w:rFonts w:hAnsi="Calibri"/>
                                <w:b/>
                                <w:bCs/>
                                <w:color w:val="00B050"/>
                                <w:kern w:val="24"/>
                                <w:sz w:val="20"/>
                                <w:szCs w:val="20"/>
                              </w:rPr>
                              <w:t>Natrolite Catalyst</w:t>
                            </w:r>
                          </w:p>
                          <w:p w:rsidR="000B31FC" w:rsidRPr="000A2D03" w:rsidRDefault="000B31FC" w:rsidP="000B31FC">
                            <w:pPr>
                              <w:pStyle w:val="Heading3Char"/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A2D03">
                              <w:rPr>
                                <w:rFonts w:hAnsi="Calibri"/>
                                <w:b/>
                                <w:bCs/>
                                <w:color w:val="00B050"/>
                                <w:kern w:val="24"/>
                                <w:sz w:val="20"/>
                                <w:szCs w:val="20"/>
                              </w:rPr>
                              <w:t>Mw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9" o:spid="_x0000_s1028" type="#_x0000_t202" style="position:absolute;margin-left:212.25pt;margin-top:117.5pt;width:109.5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Ic7lgEAABUDAAAOAAAAZHJzL2Uyb0RvYy54bWysUtuO0zAQfUfiHyy/02S7dC9R0xWwWl4Q&#10;IO3yAa5jN5Zij5lxm/TvGTttF8Eb4sWXuRyfc8brh8kP4mCQHIRWXi1qKUzQ0Lmwa+WPl6d3d1JQ&#10;UqFTAwTTyqMh+bB5+2Y9xsYsoYehMygYJFAzxlb2KcWmqkj3xitaQDSBkxbQq8RX3FUdqpHR/VAt&#10;6/qmGgG7iKANEUcf56TcFHxrjU7frCWTxNBK5pbKimXd5rXarFWzQxV7p0801D+w8MoFfvQC9aiS&#10;Ent0f0F5pxEIbFpo8BVY67QpGljNVf2HmudeRVO0sDkULzbR/4PVXw/fUbiulctrKYLyPKMXM6WP&#10;MIn77M4YqeGi58hlaeIwT/kcJw5m0ZNFn3eWIzjPPh8v3jKW0Lnp+r6+WXFKc+793er2dpVhqtfu&#10;iJQ+G/AiH1qJPLtiqTp8oTSXnkvyYwGe3DDkeKY4U8mnNG2nWdCZ5ha6I7MfecqtpJ97hUYKTMMn&#10;KJ9iBvuwT2BdeSejzD0ncPa+MD39kzzc3++l6vU3b34BAAD//wMAUEsDBBQABgAIAAAAIQBCkmf7&#10;3gAAAAsBAAAPAAAAZHJzL2Rvd25yZXYueG1sTI9NT8MwDIbvSPyHyEjcWNKvaZS6EwJxBTFgEres&#10;ydqKxqmabC3/HnOCo+1Hr5+32i5uEGc7hd4TQrJSICw13vTUIry/Pd1sQISoyejBk0X4tgG29eVF&#10;pUvjZ3q1511sBYdQKDVCF+NYShmazjodVn60xLejn5yOPE6tNJOeOdwNMlVqLZ3uiT90erQPnW2+&#10;dieH8PF8/Nzn6qV9dMU4+0VJcrcS8fpqub8DEe0S/2D41Wd1qNnp4E9kghgQ8jQvGEVIs4JLMbHO&#10;M94cELIkKUDWlfzfof4BAAD//wMAUEsBAi0AFAAGAAgAAAAhALaDOJL+AAAA4QEAABMAAAAAAAAA&#10;AAAAAAAAAAAAAFtDb250ZW50X1R5cGVzXS54bWxQSwECLQAUAAYACAAAACEAOP0h/9YAAACUAQAA&#10;CwAAAAAAAAAAAAAAAAAvAQAAX3JlbHMvLnJlbHNQSwECLQAUAAYACAAAACEAxUCHO5YBAAAVAwAA&#10;DgAAAAAAAAAAAAAAAAAuAgAAZHJzL2Uyb0RvYy54bWxQSwECLQAUAAYACAAAACEAQpJn+94AAAAL&#10;AQAADwAAAAAAAAAAAAAAAADwAwAAZHJzL2Rvd25yZXYueG1sUEsFBgAAAAAEAAQA8wAAAPsEAAAA&#10;AA==&#10;" filled="f" stroked="f">
                <v:textbox>
                  <w:txbxContent>
                    <w:p w:rsidR="000B31FC" w:rsidRPr="000A2D03" w:rsidRDefault="000B31FC" w:rsidP="000B31FC">
                      <w:pPr>
                        <w:pStyle w:val="Heading3Char"/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A2D03">
                        <w:rPr>
                          <w:rFonts w:hAnsi="Calibri"/>
                          <w:b/>
                          <w:bCs/>
                          <w:color w:val="00B050"/>
                          <w:kern w:val="24"/>
                          <w:sz w:val="20"/>
                          <w:szCs w:val="20"/>
                        </w:rPr>
                        <w:t>Natrolite Catalyst</w:t>
                      </w:r>
                    </w:p>
                    <w:p w:rsidR="000B31FC" w:rsidRPr="000A2D03" w:rsidRDefault="000B31FC" w:rsidP="000B31FC">
                      <w:pPr>
                        <w:pStyle w:val="Heading3Char"/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A2D03">
                        <w:rPr>
                          <w:rFonts w:hAnsi="Calibri"/>
                          <w:b/>
                          <w:bCs/>
                          <w:color w:val="00B050"/>
                          <w:kern w:val="24"/>
                          <w:sz w:val="20"/>
                          <w:szCs w:val="20"/>
                        </w:rPr>
                        <w:t>Mw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w Cen MT" w:hAnsi="Tw Cen MT"/>
        </w:rPr>
        <w:t xml:space="preserve">                             .</w:t>
      </w:r>
    </w:p>
    <w:p w:rsidR="00AE1644" w:rsidRDefault="00AE1644" w:rsidP="000B31FC">
      <w:pPr>
        <w:spacing w:after="0"/>
        <w:jc w:val="center"/>
        <w:rPr>
          <w:sz w:val="16"/>
          <w:szCs w:val="16"/>
        </w:rPr>
      </w:pPr>
      <w:r w:rsidRPr="000A2D03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66D0D" wp14:editId="1A2235C3">
                <wp:simplePos x="0" y="0"/>
                <wp:positionH relativeFrom="column">
                  <wp:posOffset>1750059</wp:posOffset>
                </wp:positionH>
                <wp:positionV relativeFrom="paragraph">
                  <wp:posOffset>844550</wp:posOffset>
                </wp:positionV>
                <wp:extent cx="1323975" cy="464820"/>
                <wp:effectExtent l="0" t="0" r="28575" b="11430"/>
                <wp:wrapNone/>
                <wp:docPr id="24" name="Curved Up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323975" cy="464820"/>
                        </a:xfrm>
                        <a:prstGeom prst="curvedUpArrow">
                          <a:avLst>
                            <a:gd name="adj1" fmla="val 25000"/>
                            <a:gd name="adj2" fmla="val 61929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Curved Up Arrow 10" o:spid="_x0000_s1026" type="#_x0000_t104" style="position:absolute;margin-left:137.8pt;margin-top:66.5pt;width:104.25pt;height:36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3y8sAIAAMkFAAAOAAAAZHJzL2Uyb0RvYy54bWysVEtPGzEQvlfqf7B8L/sgUBJlg6Ig2koI&#10;UAFxNl6b3cpru2Mnm/TXd+x9ZFVQD1Uv1tgz/mbmm8fyct8oshPgaqMLmp2klAjNTVnr14I+PV5/&#10;uqDEeaZLpowWBT0IRy9XHz8sW7sQuamMKgUQBNFu0dqCVt7bRZI4XomGuRNjhUalNNAwj1d4TUpg&#10;LaI3KsnT9DxpDZQWDBfO4etVp6SriC+l4P5OSic8UQXF2Hw8IZ4v4UxWS7Z4BWarmvdhsH+IomG1&#10;Rqcj1BXzjGyhfgPV1ByMM9KfcNMkRsqai5gDZpOlf2TzUDErYi5IjrMjTe7/wfLb3T2QuixoPqNE&#10;swZrtNnCTpTkyZI1gGlJFmlqrVug9YO9ByQt3ByKIee9hIZIVduv2AGRBcyL7CPJh5FksfeE42N2&#10;mp/OP59RwlE3O59d5BE+6XACngXnvwjTkCAUlMdwnmwMJsKz3Y3zke2yD5mVPzJKZKOweDumSH6W&#10;pkNxJzb51OY8m+fzvgEmNqdTmxEHw+u9ojQEuFomRx6i5A9KhMCU/i4k0or55jHk2NBio4BgeAVl&#10;nAvtO7JcxUrRPYeoBzbGH+ilBwzIslZqxO4BwrC8xcYq4cfePnwVcR7Gz+nfAus+jz+iZ6P9+Lmp&#10;tYH3ABRm1Xvu7AeSOmoCSy+mPGDTgemm0Vl+XWOlb5jz9wywgjiouFL8HR5SmbagppcoqQz8eu89&#10;2ONUoJaSFse5oO7nloGgRH3TOC/zbDYL8x8vs7PP2HQEppqXqUZvm43BMmFPYXRRDPZeDaIE0zzj&#10;5lkHr6himqNv7FUPw2XjuzWDu4uL9Tqa4cxb5m/0g+XDqIReetw/M7B9u3sclFszjH7fdh2jR9tQ&#10;D23WW29k7YPyyGt/wX0R69/vtrCQpvdoddzAq98AAAD//wMAUEsDBBQABgAIAAAAIQBNfxTT4QAA&#10;AAsBAAAPAAAAZHJzL2Rvd25yZXYueG1sTI9RS8MwFIXfBf9DuIJvLl03u1GbjulQHILgFPQxbWJT&#10;TG5Kk63x33t90sfL+Tj3O9UmOctOegy9RwHzWQZMY+tVj52At9f7qzWwECUqaT1qAd86wKY+P6tk&#10;qfyEL/p0iB2jEgylFGBiHErOQ2u0k2HmB42UffrRyUjn2HE1yonKneV5lhXcyR7pg5GDvjO6/Toc&#10;nYDn7UOfPh4na55277tVuk2h2RshLi/S9gZY1Cn+wfCrT+pQk1Pjj6gCswLy1XVBKAWLBY0iYrle&#10;zoE1FGVFDryu+P8N9Q8AAAD//wMAUEsBAi0AFAAGAAgAAAAhALaDOJL+AAAA4QEAABMAAAAAAAAA&#10;AAAAAAAAAAAAAFtDb250ZW50X1R5cGVzXS54bWxQSwECLQAUAAYACAAAACEAOP0h/9YAAACUAQAA&#10;CwAAAAAAAAAAAAAAAAAvAQAAX3JlbHMvLnJlbHNQSwECLQAUAAYACAAAACEA5gt8vLACAADJBQAA&#10;DgAAAAAAAAAAAAAAAAAuAgAAZHJzL2Uyb0RvYy54bWxQSwECLQAUAAYACAAAACEATX8U0+EAAAAL&#10;AQAADwAAAAAAAAAAAAAAAAAKBQAAZHJzL2Rvd25yZXYueG1sUEsFBgAAAAAEAAQA8wAAABgGAAAA&#10;AA==&#10;" adj="16904,20200,5400" fillcolor="#4f81bd [3204]" strokecolor="#243f60 [1604]" strokeweight="2pt"/>
            </w:pict>
          </mc:Fallback>
        </mc:AlternateContent>
      </w:r>
      <w:r w:rsidRPr="00EC0438">
        <w:rPr>
          <w:sz w:val="16"/>
          <w:szCs w:val="16"/>
        </w:rPr>
        <w:object w:dxaOrig="10027" w:dyaOrig="5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231pt" o:ole="">
            <v:imagedata r:id="rId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25" DrawAspect="Content" ObjectID="_1608925680" r:id="rId7"/>
        </w:object>
      </w:r>
    </w:p>
    <w:p w:rsidR="000B31FC" w:rsidRPr="00AE1644" w:rsidRDefault="00AE1644" w:rsidP="00AE1644">
      <w:pPr>
        <w:tabs>
          <w:tab w:val="left" w:pos="4650"/>
        </w:tabs>
        <w:jc w:val="center"/>
        <w:rPr>
          <w:sz w:val="16"/>
          <w:szCs w:val="16"/>
        </w:rPr>
        <w:sectPr w:rsidR="000B31FC" w:rsidRPr="00AE1644" w:rsidSect="00AE1644">
          <w:type w:val="continuous"/>
          <w:pgSz w:w="11906" w:h="16838"/>
          <w:pgMar w:top="993" w:right="707" w:bottom="709" w:left="709" w:header="708" w:footer="708" w:gutter="0"/>
          <w:cols w:space="708"/>
          <w:docGrid w:linePitch="360"/>
        </w:sectPr>
      </w:pPr>
      <w:r w:rsidRPr="00813C93">
        <w:rPr>
          <w:rFonts w:ascii="Tw Cen MT" w:hAnsi="Tw Cen MT"/>
        </w:rPr>
        <w:t>Scheme:  Novel Synthesis of Pyrano [2</w:t>
      </w:r>
      <w:proofErr w:type="gramStart"/>
      <w:r w:rsidRPr="00813C93">
        <w:rPr>
          <w:rFonts w:ascii="Tw Cen MT" w:hAnsi="Tw Cen MT"/>
        </w:rPr>
        <w:t>,3</w:t>
      </w:r>
      <w:proofErr w:type="gramEnd"/>
      <w:r w:rsidRPr="00813C93">
        <w:rPr>
          <w:rFonts w:ascii="Tw Cen MT" w:hAnsi="Tw Cen MT"/>
        </w:rPr>
        <w:t>-c] pyrazoles by Natrolite Catalyst</w:t>
      </w:r>
    </w:p>
    <w:p w:rsidR="000B31FC" w:rsidRDefault="00AE1644" w:rsidP="00AE1644">
      <w:pPr>
        <w:tabs>
          <w:tab w:val="left" w:pos="2565"/>
        </w:tabs>
        <w:ind w:right="-5599"/>
        <w:rPr>
          <w:rFonts w:ascii="Tw Cen MT" w:hAnsi="Tw Cen MT"/>
          <w:sz w:val="24"/>
          <w:szCs w:val="24"/>
        </w:rPr>
      </w:pPr>
      <w:r>
        <w:rPr>
          <w:rFonts w:ascii="Tw Cen MT" w:hAnsi="Tw Cen MT"/>
        </w:rPr>
        <w:lastRenderedPageBreak/>
        <w:t xml:space="preserve">             </w:t>
      </w:r>
    </w:p>
    <w:p w:rsidR="000B31FC" w:rsidRDefault="000B31FC" w:rsidP="000B31FC">
      <w:pPr>
        <w:tabs>
          <w:tab w:val="left" w:pos="2565"/>
        </w:tabs>
        <w:rPr>
          <w:rFonts w:ascii="Tw Cen MT" w:hAnsi="Tw Cen MT"/>
        </w:rPr>
      </w:pPr>
      <w:r w:rsidRPr="00AB4AFC">
        <w:rPr>
          <w:rFonts w:ascii="Tw Cen MT" w:hAnsi="Tw Cen MT"/>
          <w:sz w:val="24"/>
          <w:szCs w:val="24"/>
        </w:rPr>
        <w:t>Recent Publications</w:t>
      </w:r>
      <w:r>
        <w:rPr>
          <w:rFonts w:ascii="Tw Cen MT" w:hAnsi="Tw Cen MT"/>
          <w:sz w:val="24"/>
          <w:szCs w:val="24"/>
        </w:rPr>
        <w:t xml:space="preserve"> 2018-19</w:t>
      </w:r>
      <w:r>
        <w:rPr>
          <w:rFonts w:ascii="Tw Cen MT" w:hAnsi="Tw Cen MT"/>
        </w:rPr>
        <w:t>:</w:t>
      </w:r>
    </w:p>
    <w:p w:rsidR="000B31FC" w:rsidRPr="005747B2" w:rsidRDefault="000B31FC" w:rsidP="000B31FC">
      <w:pPr>
        <w:widowControl w:val="0"/>
        <w:autoSpaceDE w:val="0"/>
        <w:autoSpaceDN w:val="0"/>
        <w:adjustRightInd w:val="0"/>
        <w:spacing w:before="1" w:after="0" w:line="240" w:lineRule="auto"/>
        <w:ind w:right="-46"/>
        <w:jc w:val="both"/>
        <w:rPr>
          <w:rFonts w:ascii="Times New Roman" w:hAnsi="Times New Roman"/>
          <w:b/>
        </w:rPr>
      </w:pPr>
    </w:p>
    <w:p w:rsidR="000B31FC" w:rsidRPr="00AB4AFC" w:rsidRDefault="000B31FC" w:rsidP="000B31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" w:line="276" w:lineRule="auto"/>
        <w:ind w:left="0" w:right="-1" w:firstLine="0"/>
        <w:contextualSpacing/>
        <w:rPr>
          <w:rFonts w:ascii="Tw Cen MT" w:hAnsi="Tw Cen MT"/>
          <w:sz w:val="24"/>
          <w:szCs w:val="24"/>
        </w:rPr>
      </w:pPr>
      <w:r w:rsidRPr="00AB4AFC">
        <w:rPr>
          <w:rFonts w:ascii="Tw Cen MT" w:hAnsi="Tw Cen MT"/>
          <w:sz w:val="24"/>
          <w:szCs w:val="24"/>
        </w:rPr>
        <w:t>D. Nagaraja</w:t>
      </w:r>
      <w:r w:rsidRPr="00AB4AFC">
        <w:rPr>
          <w:rFonts w:ascii="Tw Cen MT" w:hAnsi="Tw Cen MT"/>
          <w:sz w:val="24"/>
          <w:szCs w:val="24"/>
          <w:vertAlign w:val="superscript"/>
        </w:rPr>
        <w:t>1</w:t>
      </w:r>
      <w:r w:rsidRPr="00AB4AFC">
        <w:rPr>
          <w:rFonts w:ascii="Tw Cen MT" w:hAnsi="Tw Cen MT"/>
          <w:sz w:val="24"/>
          <w:szCs w:val="24"/>
        </w:rPr>
        <w:t xml:space="preserve">, </w:t>
      </w:r>
      <w:r w:rsidRPr="00AB4AFC">
        <w:rPr>
          <w:rFonts w:ascii="Tw Cen MT" w:hAnsi="Tw Cen MT"/>
          <w:b/>
          <w:sz w:val="24"/>
          <w:szCs w:val="24"/>
        </w:rPr>
        <w:t>Ganesh N Yallappa</w:t>
      </w:r>
      <w:r w:rsidRPr="00AB4AFC">
        <w:rPr>
          <w:rFonts w:ascii="Tw Cen MT" w:hAnsi="Tw Cen MT"/>
          <w:b/>
          <w:sz w:val="24"/>
          <w:szCs w:val="24"/>
          <w:vertAlign w:val="superscript"/>
        </w:rPr>
        <w:t>1*</w:t>
      </w:r>
      <w:r w:rsidRPr="00AB4AFC">
        <w:rPr>
          <w:rFonts w:ascii="Tw Cen MT" w:hAnsi="Tw Cen MT"/>
          <w:sz w:val="24"/>
          <w:szCs w:val="24"/>
        </w:rPr>
        <w:t xml:space="preserve"> &amp; U. Chandrashekhar</w:t>
      </w:r>
      <w:r w:rsidRPr="00AB4AFC">
        <w:rPr>
          <w:rFonts w:ascii="Tw Cen MT" w:hAnsi="Tw Cen MT"/>
          <w:sz w:val="24"/>
          <w:szCs w:val="24"/>
          <w:vertAlign w:val="superscript"/>
        </w:rPr>
        <w:t>2;</w:t>
      </w:r>
      <w:r w:rsidRPr="00AB4AFC">
        <w:rPr>
          <w:rFonts w:ascii="Tw Cen MT" w:hAnsi="Tw Cen MT"/>
          <w:sz w:val="24"/>
          <w:szCs w:val="24"/>
        </w:rPr>
        <w:t xml:space="preserve"> “</w:t>
      </w:r>
      <w:r w:rsidRPr="00AB4AFC">
        <w:rPr>
          <w:rFonts w:ascii="Tw Cen MT" w:hAnsi="Tw Cen MT"/>
          <w:b/>
          <w:sz w:val="24"/>
          <w:szCs w:val="24"/>
        </w:rPr>
        <w:t>Base Catalyzed Microwave Assisted Synthesis, Characterization of 6-Bromo-Pyrazolo-[1</w:t>
      </w:r>
      <w:proofErr w:type="gramStart"/>
      <w:r w:rsidRPr="00AB4AFC">
        <w:rPr>
          <w:rFonts w:ascii="Tw Cen MT" w:hAnsi="Tw Cen MT"/>
          <w:b/>
          <w:sz w:val="24"/>
          <w:szCs w:val="24"/>
        </w:rPr>
        <w:t>,5</w:t>
      </w:r>
      <w:proofErr w:type="gramEnd"/>
      <w:r w:rsidRPr="00AB4AFC">
        <w:rPr>
          <w:rFonts w:ascii="Tw Cen MT" w:hAnsi="Tw Cen MT"/>
          <w:b/>
          <w:sz w:val="24"/>
          <w:szCs w:val="24"/>
        </w:rPr>
        <w:t xml:space="preserve">-a]Pyrimidine-3-Ethyl-Carboxylate &amp; Its Biological Evaluation as CDKs Inhibitor”; </w:t>
      </w:r>
      <w:r w:rsidRPr="00AB4AFC">
        <w:rPr>
          <w:rFonts w:ascii="Tw Cen MT" w:hAnsi="Tw Cen MT"/>
          <w:sz w:val="24"/>
          <w:szCs w:val="24"/>
        </w:rPr>
        <w:t>Asian J. Chem.;   Vol. 30, No. 8 (2018).</w:t>
      </w:r>
      <w:r>
        <w:rPr>
          <w:rFonts w:ascii="Tw Cen MT" w:hAnsi="Tw Cen MT"/>
          <w:sz w:val="24"/>
          <w:szCs w:val="24"/>
        </w:rPr>
        <w:t xml:space="preserve"> (Scopus Indexed)</w:t>
      </w:r>
    </w:p>
    <w:p w:rsidR="000B31FC" w:rsidRPr="00AB4AFC" w:rsidRDefault="000B31FC" w:rsidP="000B31FC">
      <w:pPr>
        <w:pStyle w:val="ListParagraph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1" w:line="240" w:lineRule="auto"/>
        <w:ind w:left="0" w:right="-1" w:firstLine="0"/>
        <w:contextualSpacing/>
        <w:rPr>
          <w:rFonts w:ascii="Tw Cen MT" w:hAnsi="Tw Cen MT"/>
          <w:sz w:val="24"/>
          <w:szCs w:val="24"/>
        </w:rPr>
      </w:pPr>
      <w:r w:rsidRPr="00AB4AFC">
        <w:rPr>
          <w:rFonts w:ascii="Tw Cen MT" w:hAnsi="Tw Cen MT"/>
          <w:sz w:val="24"/>
          <w:szCs w:val="24"/>
        </w:rPr>
        <w:t xml:space="preserve"> D. Nagaraja</w:t>
      </w:r>
      <w:r w:rsidRPr="00AB4AFC">
        <w:rPr>
          <w:rFonts w:ascii="Tw Cen MT" w:hAnsi="Tw Cen MT"/>
          <w:sz w:val="24"/>
          <w:szCs w:val="24"/>
          <w:vertAlign w:val="superscript"/>
        </w:rPr>
        <w:t>1</w:t>
      </w:r>
      <w:r w:rsidRPr="00AB4AFC">
        <w:rPr>
          <w:rFonts w:ascii="Tw Cen MT" w:hAnsi="Tw Cen MT"/>
          <w:sz w:val="24"/>
          <w:szCs w:val="24"/>
        </w:rPr>
        <w:t xml:space="preserve">, </w:t>
      </w:r>
      <w:r w:rsidRPr="00AB4AFC">
        <w:rPr>
          <w:rFonts w:ascii="Tw Cen MT" w:hAnsi="Tw Cen MT"/>
          <w:b/>
          <w:sz w:val="24"/>
          <w:szCs w:val="24"/>
        </w:rPr>
        <w:t>Ganesh N Yallappa</w:t>
      </w:r>
      <w:r w:rsidRPr="00AB4AFC">
        <w:rPr>
          <w:rFonts w:ascii="Tw Cen MT" w:hAnsi="Tw Cen MT"/>
          <w:b/>
          <w:sz w:val="24"/>
          <w:szCs w:val="24"/>
          <w:vertAlign w:val="superscript"/>
        </w:rPr>
        <w:t>1</w:t>
      </w:r>
      <w:r w:rsidRPr="00AB4AFC">
        <w:rPr>
          <w:rFonts w:ascii="Tw Cen MT" w:hAnsi="Tw Cen MT"/>
          <w:sz w:val="24"/>
          <w:szCs w:val="24"/>
          <w:vertAlign w:val="superscript"/>
        </w:rPr>
        <w:t>*</w:t>
      </w:r>
      <w:r w:rsidRPr="00AB4AFC">
        <w:rPr>
          <w:rFonts w:ascii="Tw Cen MT" w:hAnsi="Tw Cen MT"/>
          <w:sz w:val="24"/>
          <w:szCs w:val="24"/>
        </w:rPr>
        <w:t xml:space="preserve"> &amp; U. </w:t>
      </w:r>
      <w:proofErr w:type="gramStart"/>
      <w:r w:rsidRPr="00AB4AFC">
        <w:rPr>
          <w:rFonts w:ascii="Tw Cen MT" w:hAnsi="Tw Cen MT"/>
          <w:sz w:val="24"/>
          <w:szCs w:val="24"/>
        </w:rPr>
        <w:t>Chandrashekhar</w:t>
      </w:r>
      <w:r w:rsidRPr="00AB4AFC">
        <w:rPr>
          <w:rFonts w:ascii="Tw Cen MT" w:hAnsi="Tw Cen MT"/>
          <w:sz w:val="24"/>
          <w:szCs w:val="24"/>
          <w:vertAlign w:val="superscript"/>
        </w:rPr>
        <w:t xml:space="preserve">2 </w:t>
      </w:r>
      <w:r w:rsidRPr="00AB4AFC">
        <w:rPr>
          <w:rFonts w:ascii="Tw Cen MT" w:hAnsi="Tw Cen MT"/>
          <w:sz w:val="24"/>
          <w:szCs w:val="24"/>
        </w:rPr>
        <w:t>;</w:t>
      </w:r>
      <w:proofErr w:type="gramEnd"/>
      <w:r w:rsidRPr="00AB4AFC">
        <w:rPr>
          <w:rFonts w:ascii="Tw Cen MT" w:hAnsi="Tw Cen MT"/>
          <w:sz w:val="24"/>
          <w:szCs w:val="24"/>
        </w:rPr>
        <w:t xml:space="preserve"> “</w:t>
      </w:r>
      <w:r w:rsidRPr="00AB4AFC">
        <w:rPr>
          <w:rFonts w:ascii="Tw Cen MT" w:hAnsi="Tw Cen MT"/>
          <w:b/>
          <w:sz w:val="24"/>
          <w:szCs w:val="24"/>
        </w:rPr>
        <w:t xml:space="preserve">AN EFFICIENT NANO-CATALYSED SYNTHESIS, CHARACTERIZATION &amp; STUDY OF FLUORESCENCE PROPERTY OF SUBSTITUTED PYRAZOLE”; </w:t>
      </w:r>
      <w:r w:rsidRPr="00AB4AFC">
        <w:rPr>
          <w:rFonts w:ascii="Tw Cen MT" w:hAnsi="Tw Cen MT"/>
          <w:sz w:val="24"/>
          <w:szCs w:val="24"/>
        </w:rPr>
        <w:t xml:space="preserve">Heterocyclic Letters, Vol. 8| No.1|79-83|Nov-Jan |2018; ISSN: (print) 2231–3087 / (online) 2230-9632; CODEN: HLEEAI </w:t>
      </w:r>
      <w:hyperlink r:id="rId8" w:history="1">
        <w:r w:rsidRPr="00AB4AFC">
          <w:rPr>
            <w:rStyle w:val="Hyperlink"/>
            <w:rFonts w:ascii="Tw Cen MT" w:hAnsi="Tw Cen MT"/>
            <w:sz w:val="24"/>
            <w:szCs w:val="24"/>
          </w:rPr>
          <w:t>http://heteroletters.org</w:t>
        </w:r>
      </w:hyperlink>
      <w:r w:rsidRPr="00AB4AFC">
        <w:rPr>
          <w:rFonts w:ascii="Tw Cen MT" w:hAnsi="Tw Cen MT"/>
          <w:sz w:val="24"/>
          <w:szCs w:val="24"/>
        </w:rPr>
        <w:t>.</w:t>
      </w:r>
    </w:p>
    <w:p w:rsidR="000B31FC" w:rsidRPr="0078504E" w:rsidRDefault="000B31FC" w:rsidP="000B31FC">
      <w:pPr>
        <w:pStyle w:val="ListParagraph"/>
        <w:widowControl/>
        <w:numPr>
          <w:ilvl w:val="0"/>
          <w:numId w:val="1"/>
        </w:numPr>
        <w:tabs>
          <w:tab w:val="left" w:pos="426"/>
        </w:tabs>
        <w:spacing w:before="0" w:line="240" w:lineRule="auto"/>
        <w:ind w:left="0" w:firstLine="0"/>
        <w:contextualSpacing/>
        <w:rPr>
          <w:rFonts w:ascii="Tw Cen MT" w:hAnsi="Tw Cen MT" w:cs="Times New Roman"/>
          <w:sz w:val="24"/>
          <w:szCs w:val="24"/>
        </w:rPr>
      </w:pPr>
      <w:r w:rsidRPr="00AB4AFC">
        <w:rPr>
          <w:rFonts w:ascii="Tw Cen MT" w:hAnsi="Tw Cen MT"/>
          <w:sz w:val="24"/>
          <w:szCs w:val="24"/>
        </w:rPr>
        <w:t xml:space="preserve"> D Nagaraja</w:t>
      </w:r>
      <w:r w:rsidRPr="00AB4AFC">
        <w:rPr>
          <w:rFonts w:ascii="Tw Cen MT" w:hAnsi="Tw Cen MT"/>
          <w:sz w:val="24"/>
          <w:szCs w:val="24"/>
          <w:vertAlign w:val="superscript"/>
        </w:rPr>
        <w:t>1*</w:t>
      </w:r>
      <w:r w:rsidRPr="00AB4AFC">
        <w:rPr>
          <w:rFonts w:ascii="Tw Cen MT" w:hAnsi="Tw Cen MT"/>
          <w:sz w:val="24"/>
          <w:szCs w:val="24"/>
        </w:rPr>
        <w:t xml:space="preserve">, </w:t>
      </w:r>
      <w:r w:rsidRPr="00AB4AFC">
        <w:rPr>
          <w:rFonts w:ascii="Tw Cen MT" w:hAnsi="Tw Cen MT"/>
          <w:b/>
          <w:sz w:val="24"/>
          <w:szCs w:val="24"/>
        </w:rPr>
        <w:t>Ganesh N Yallappa</w:t>
      </w:r>
      <w:r w:rsidRPr="00AB4AFC">
        <w:rPr>
          <w:rFonts w:ascii="Tw Cen MT" w:hAnsi="Tw Cen MT"/>
          <w:b/>
          <w:sz w:val="24"/>
          <w:szCs w:val="24"/>
          <w:vertAlign w:val="superscript"/>
        </w:rPr>
        <w:t>1</w:t>
      </w:r>
      <w:r w:rsidRPr="00AB4AFC">
        <w:rPr>
          <w:rFonts w:ascii="Tw Cen MT" w:hAnsi="Tw Cen MT"/>
          <w:sz w:val="24"/>
          <w:szCs w:val="24"/>
          <w:vertAlign w:val="superscript"/>
        </w:rPr>
        <w:t xml:space="preserve"> </w:t>
      </w:r>
      <w:r w:rsidRPr="00AB4AFC">
        <w:rPr>
          <w:rFonts w:ascii="Tw Cen MT" w:hAnsi="Tw Cen MT"/>
          <w:sz w:val="24"/>
          <w:szCs w:val="24"/>
        </w:rPr>
        <w:t>&amp; U. Chandrashekhar</w:t>
      </w:r>
      <w:r w:rsidRPr="00AB4AFC">
        <w:rPr>
          <w:rFonts w:ascii="Tw Cen MT" w:hAnsi="Tw Cen MT"/>
          <w:sz w:val="24"/>
          <w:szCs w:val="24"/>
          <w:vertAlign w:val="superscript"/>
        </w:rPr>
        <w:t>1</w:t>
      </w:r>
      <w:r w:rsidRPr="00AB4AFC">
        <w:rPr>
          <w:rFonts w:ascii="Tw Cen MT" w:hAnsi="Tw Cen MT"/>
          <w:sz w:val="24"/>
          <w:szCs w:val="24"/>
        </w:rPr>
        <w:t>, “</w:t>
      </w:r>
      <w:r w:rsidRPr="00AB4AFC">
        <w:rPr>
          <w:rFonts w:ascii="Tw Cen MT" w:hAnsi="Tw Cen MT" w:cs="Times New Roman"/>
          <w:b/>
          <w:sz w:val="24"/>
          <w:szCs w:val="24"/>
        </w:rPr>
        <w:t>An Efficient Nano-Catalyzed Green Synthesis, Characterization of Substituted Pyrazoles&amp; Study of Their Fluorescence Characteristics”</w:t>
      </w:r>
      <w:proofErr w:type="gramStart"/>
      <w:r w:rsidRPr="00AB4AFC">
        <w:rPr>
          <w:rFonts w:ascii="Tw Cen MT" w:hAnsi="Tw Cen MT" w:cs="Times New Roman"/>
          <w:b/>
          <w:sz w:val="24"/>
          <w:szCs w:val="24"/>
        </w:rPr>
        <w:t>.;</w:t>
      </w:r>
      <w:proofErr w:type="gramEnd"/>
      <w:r w:rsidRPr="00AB4AFC">
        <w:rPr>
          <w:rFonts w:ascii="Tw Cen MT" w:hAnsi="Tw Cen MT" w:cs="Times New Roman"/>
          <w:b/>
          <w:sz w:val="24"/>
          <w:szCs w:val="24"/>
        </w:rPr>
        <w:t xml:space="preserve"> Ind. J of Het. Chem.</w:t>
      </w:r>
      <w:r>
        <w:rPr>
          <w:rFonts w:ascii="Tw Cen MT" w:hAnsi="Tw Cen MT" w:cs="Times New Roman"/>
          <w:b/>
          <w:sz w:val="24"/>
          <w:szCs w:val="24"/>
        </w:rPr>
        <w:t xml:space="preserve"> </w:t>
      </w:r>
      <w:r w:rsidRPr="0078504E">
        <w:rPr>
          <w:rFonts w:ascii="Tw Cen MT" w:hAnsi="Tw Cen MT" w:cs="Times New Roman"/>
          <w:sz w:val="24"/>
          <w:szCs w:val="24"/>
        </w:rPr>
        <w:t>(</w:t>
      </w:r>
      <w:proofErr w:type="spellStart"/>
      <w:r w:rsidRPr="0078504E">
        <w:rPr>
          <w:rFonts w:ascii="Tw Cen MT" w:hAnsi="Tw Cen MT" w:cs="Times New Roman"/>
          <w:sz w:val="24"/>
          <w:szCs w:val="24"/>
        </w:rPr>
        <w:t>WoS</w:t>
      </w:r>
      <w:proofErr w:type="spellEnd"/>
      <w:r w:rsidRPr="0078504E">
        <w:rPr>
          <w:rFonts w:ascii="Tw Cen MT" w:hAnsi="Tw Cen MT" w:cs="Times New Roman"/>
          <w:sz w:val="24"/>
          <w:szCs w:val="24"/>
        </w:rPr>
        <w:t xml:space="preserve"> and Scopus Indexed)</w:t>
      </w:r>
    </w:p>
    <w:p w:rsidR="000B31FC" w:rsidRPr="00AB4AFC" w:rsidRDefault="000B31FC" w:rsidP="000B31FC">
      <w:pPr>
        <w:pStyle w:val="Author"/>
        <w:ind w:left="288" w:right="288"/>
        <w:jc w:val="both"/>
        <w:rPr>
          <w:rFonts w:ascii="Tw Cen MT" w:eastAsia="Arial" w:hAnsi="Tw Cen MT"/>
          <w:b/>
          <w:szCs w:val="24"/>
        </w:rPr>
      </w:pPr>
    </w:p>
    <w:p w:rsidR="000B31FC" w:rsidRPr="0078504E" w:rsidRDefault="000B31FC" w:rsidP="000B31FC">
      <w:pPr>
        <w:pStyle w:val="ListParagraph"/>
        <w:widowControl/>
        <w:numPr>
          <w:ilvl w:val="0"/>
          <w:numId w:val="1"/>
        </w:numPr>
        <w:pBdr>
          <w:bottom w:val="single" w:sz="4" w:space="1" w:color="auto"/>
        </w:pBdr>
        <w:tabs>
          <w:tab w:val="left" w:pos="426"/>
          <w:tab w:val="left" w:pos="10490"/>
        </w:tabs>
        <w:spacing w:before="0" w:after="200" w:line="240" w:lineRule="auto"/>
        <w:ind w:left="0" w:firstLine="0"/>
        <w:contextualSpacing/>
        <w:rPr>
          <w:rFonts w:ascii="Tw Cen MT" w:eastAsia="Arial" w:hAnsi="Tw Cen MT"/>
          <w:sz w:val="24"/>
          <w:szCs w:val="24"/>
        </w:rPr>
      </w:pPr>
      <w:r w:rsidRPr="00AB4AFC">
        <w:rPr>
          <w:rFonts w:ascii="Tw Cen MT" w:hAnsi="Tw Cen MT"/>
          <w:sz w:val="24"/>
          <w:szCs w:val="24"/>
        </w:rPr>
        <w:t xml:space="preserve">  D Nagaraja</w:t>
      </w:r>
      <w:r w:rsidRPr="00AB4AFC">
        <w:rPr>
          <w:rFonts w:ascii="Tw Cen MT" w:hAnsi="Tw Cen MT"/>
          <w:sz w:val="24"/>
          <w:szCs w:val="24"/>
          <w:vertAlign w:val="superscript"/>
        </w:rPr>
        <w:t>1*</w:t>
      </w:r>
      <w:r w:rsidRPr="00AB4AFC">
        <w:rPr>
          <w:rFonts w:ascii="Tw Cen MT" w:hAnsi="Tw Cen MT"/>
          <w:sz w:val="24"/>
          <w:szCs w:val="24"/>
        </w:rPr>
        <w:t xml:space="preserve">, </w:t>
      </w:r>
      <w:r w:rsidRPr="00AB4AFC">
        <w:rPr>
          <w:rFonts w:ascii="Tw Cen MT" w:hAnsi="Tw Cen MT"/>
          <w:b/>
          <w:sz w:val="24"/>
          <w:szCs w:val="24"/>
        </w:rPr>
        <w:t>Ganesh N Yallappa</w:t>
      </w:r>
      <w:r w:rsidRPr="00AB4AFC">
        <w:rPr>
          <w:rFonts w:ascii="Tw Cen MT" w:hAnsi="Tw Cen MT"/>
          <w:b/>
          <w:sz w:val="24"/>
          <w:szCs w:val="24"/>
          <w:vertAlign w:val="superscript"/>
        </w:rPr>
        <w:t>1</w:t>
      </w:r>
      <w:r w:rsidRPr="00AB4AFC">
        <w:rPr>
          <w:rFonts w:ascii="Tw Cen MT" w:hAnsi="Tw Cen MT"/>
          <w:sz w:val="24"/>
          <w:szCs w:val="24"/>
          <w:vertAlign w:val="superscript"/>
        </w:rPr>
        <w:t xml:space="preserve"> </w:t>
      </w:r>
      <w:r w:rsidRPr="00AB4AFC">
        <w:rPr>
          <w:rFonts w:ascii="Tw Cen MT" w:hAnsi="Tw Cen MT"/>
          <w:sz w:val="24"/>
          <w:szCs w:val="24"/>
        </w:rPr>
        <w:t xml:space="preserve">&amp; U. </w:t>
      </w:r>
      <w:proofErr w:type="gramStart"/>
      <w:r w:rsidRPr="00AB4AFC">
        <w:rPr>
          <w:rFonts w:ascii="Tw Cen MT" w:hAnsi="Tw Cen MT"/>
          <w:sz w:val="24"/>
          <w:szCs w:val="24"/>
        </w:rPr>
        <w:t>Chandrashekhar</w:t>
      </w:r>
      <w:r w:rsidRPr="00AB4AFC">
        <w:rPr>
          <w:rFonts w:ascii="Tw Cen MT" w:hAnsi="Tw Cen MT"/>
          <w:sz w:val="24"/>
          <w:szCs w:val="24"/>
          <w:vertAlign w:val="superscript"/>
        </w:rPr>
        <w:t xml:space="preserve">1 </w:t>
      </w:r>
      <w:r w:rsidRPr="00AB4AFC">
        <w:rPr>
          <w:rFonts w:ascii="Tw Cen MT" w:hAnsi="Tw Cen MT"/>
          <w:sz w:val="24"/>
          <w:szCs w:val="24"/>
        </w:rPr>
        <w:t>;</w:t>
      </w:r>
      <w:proofErr w:type="gramEnd"/>
      <w:r w:rsidRPr="00AB4AFC">
        <w:rPr>
          <w:rFonts w:ascii="Tw Cen MT" w:hAnsi="Tw Cen MT"/>
          <w:sz w:val="24"/>
          <w:szCs w:val="24"/>
        </w:rPr>
        <w:t xml:space="preserve"> </w:t>
      </w:r>
      <w:r w:rsidRPr="00AB4AFC">
        <w:rPr>
          <w:rFonts w:ascii="Tw Cen MT" w:hAnsi="Tw Cen MT" w:cs="Times New Roman"/>
          <w:b/>
          <w:sz w:val="24"/>
          <w:szCs w:val="24"/>
        </w:rPr>
        <w:t>Green Synthesis of Pyrazolo [3,4]-Pyrimidine-thiones by using Ionic liquid 2-methyl-Imidazolium-Oxalate as Potent EAC receptor</w:t>
      </w:r>
      <w:r>
        <w:rPr>
          <w:rFonts w:ascii="Tw Cen MT" w:hAnsi="Tw Cen MT" w:cs="Times New Roman"/>
          <w:b/>
          <w:sz w:val="24"/>
          <w:szCs w:val="24"/>
        </w:rPr>
        <w:t xml:space="preserve"> </w:t>
      </w:r>
      <w:r w:rsidRPr="00AB4AFC">
        <w:rPr>
          <w:rFonts w:ascii="Tw Cen MT" w:hAnsi="Tw Cen MT" w:cs="Times New Roman"/>
          <w:b/>
          <w:sz w:val="24"/>
          <w:szCs w:val="24"/>
        </w:rPr>
        <w:t>antagonists; Turkish J. of Pharmaceutical science</w:t>
      </w:r>
      <w:r>
        <w:rPr>
          <w:rFonts w:ascii="Tw Cen MT" w:hAnsi="Tw Cen MT" w:cs="Times New Roman"/>
          <w:b/>
          <w:sz w:val="24"/>
          <w:szCs w:val="24"/>
        </w:rPr>
        <w:t xml:space="preserve">. </w:t>
      </w:r>
      <w:r w:rsidRPr="0078504E">
        <w:rPr>
          <w:rFonts w:ascii="Tw Cen MT" w:hAnsi="Tw Cen MT" w:cs="Times New Roman"/>
          <w:sz w:val="24"/>
          <w:szCs w:val="24"/>
        </w:rPr>
        <w:t>(</w:t>
      </w:r>
      <w:proofErr w:type="spellStart"/>
      <w:r w:rsidRPr="0078504E">
        <w:rPr>
          <w:rFonts w:ascii="Tw Cen MT" w:hAnsi="Tw Cen MT" w:cs="Times New Roman"/>
          <w:sz w:val="24"/>
          <w:szCs w:val="24"/>
        </w:rPr>
        <w:t>WoS</w:t>
      </w:r>
      <w:proofErr w:type="spellEnd"/>
      <w:r w:rsidRPr="0078504E">
        <w:rPr>
          <w:rFonts w:ascii="Tw Cen MT" w:hAnsi="Tw Cen MT" w:cs="Times New Roman"/>
          <w:sz w:val="24"/>
          <w:szCs w:val="24"/>
        </w:rPr>
        <w:t xml:space="preserve"> and Scopus Indexed)</w:t>
      </w:r>
    </w:p>
    <w:p w:rsidR="000B31FC" w:rsidRPr="00AB4AFC" w:rsidRDefault="000B31FC" w:rsidP="000B31FC">
      <w:pPr>
        <w:pStyle w:val="ListParagraph"/>
        <w:rPr>
          <w:rFonts w:ascii="Tw Cen MT" w:eastAsia="Arial" w:hAnsi="Tw Cen MT"/>
          <w:b/>
          <w:sz w:val="24"/>
          <w:szCs w:val="24"/>
        </w:rPr>
      </w:pPr>
    </w:p>
    <w:p w:rsidR="000B31FC" w:rsidRPr="00AB4AFC" w:rsidRDefault="000B31FC" w:rsidP="000B31FC">
      <w:pPr>
        <w:tabs>
          <w:tab w:val="left" w:pos="426"/>
          <w:tab w:val="left" w:pos="10490"/>
        </w:tabs>
        <w:spacing w:line="240" w:lineRule="auto"/>
        <w:contextualSpacing/>
        <w:jc w:val="right"/>
        <w:rPr>
          <w:rFonts w:ascii="Tw Cen MT" w:eastAsia="Arial" w:hAnsi="Tw Cen MT"/>
          <w:b/>
          <w:sz w:val="24"/>
          <w:szCs w:val="24"/>
        </w:rPr>
      </w:pPr>
    </w:p>
    <w:p w:rsidR="000B31FC" w:rsidRDefault="000B31FC" w:rsidP="000B31FC">
      <w:pPr>
        <w:spacing w:before="92"/>
        <w:ind w:right="-5599"/>
        <w:rPr>
          <w:rFonts w:ascii="Arial"/>
          <w:color w:val="BF5A14"/>
        </w:rPr>
      </w:pPr>
      <w:r w:rsidRPr="00AB4AFC">
        <w:rPr>
          <w:rFonts w:ascii="Arial"/>
          <w:color w:val="BF5A14"/>
        </w:rPr>
        <w:t>Biography</w:t>
      </w:r>
      <w:r>
        <w:rPr>
          <w:rFonts w:ascii="Arial"/>
          <w:color w:val="BF5A14"/>
        </w:rPr>
        <w:t>:</w:t>
      </w:r>
      <w:r w:rsidRPr="0077268C">
        <w:rPr>
          <w:rFonts w:ascii="Arial"/>
          <w:noProof/>
          <w:color w:val="BF5A14"/>
          <w:lang w:eastAsia="en-IN"/>
        </w:rPr>
        <w:t xml:space="preserve"> </w:t>
      </w:r>
      <w:r>
        <w:rPr>
          <w:rFonts w:ascii="Arial"/>
          <w:noProof/>
          <w:color w:val="BF5A14"/>
          <w:lang w:eastAsia="en-IN"/>
        </w:rPr>
        <w:t xml:space="preserve">                   </w:t>
      </w:r>
      <w:r>
        <w:rPr>
          <w:rFonts w:ascii="Arial"/>
          <w:noProof/>
          <w:color w:val="BF5A14"/>
          <w:lang w:eastAsia="en-IN"/>
        </w:rPr>
        <w:drawing>
          <wp:inline distT="0" distB="0" distL="0" distR="0" wp14:anchorId="39833544" wp14:editId="799F355C">
            <wp:extent cx="752475" cy="981075"/>
            <wp:effectExtent l="0" t="0" r="9525" b="9525"/>
            <wp:docPr id="25" name="Picture 25" descr="C:\Users\User\Desktop\20180522_113857-1_re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esktop\20180522_113857-1_resiz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noProof/>
          <w:color w:val="BF5A14"/>
          <w:lang w:eastAsia="en-IN"/>
        </w:rPr>
        <w:t xml:space="preserve">                     </w:t>
      </w:r>
      <w:bookmarkStart w:id="0" w:name="_GoBack"/>
      <w:bookmarkEnd w:id="0"/>
    </w:p>
    <w:p w:rsidR="000B31FC" w:rsidRDefault="000B31FC" w:rsidP="000B31FC">
      <w:pPr>
        <w:spacing w:after="0" w:line="240" w:lineRule="auto"/>
        <w:ind w:right="-5599"/>
        <w:rPr>
          <w:rFonts w:ascii="Arial"/>
          <w:color w:val="BF5A14"/>
        </w:rPr>
      </w:pPr>
    </w:p>
    <w:p w:rsidR="009A51EF" w:rsidRDefault="009A51EF" w:rsidP="009A51EF">
      <w:pPr>
        <w:ind w:left="-567"/>
        <w:jc w:val="both"/>
        <w:rPr>
          <w:rFonts w:ascii="Arial"/>
          <w:color w:val="BF5A14"/>
        </w:rPr>
      </w:pPr>
      <w:r>
        <w:rPr>
          <w:rFonts w:ascii="Arial"/>
          <w:b/>
          <w:color w:val="BF5A14"/>
        </w:rPr>
        <w:t xml:space="preserve">    </w:t>
      </w:r>
      <w:r w:rsidRPr="0078504E">
        <w:rPr>
          <w:rFonts w:ascii="Arial"/>
          <w:b/>
          <w:color w:val="BF5A14"/>
        </w:rPr>
        <w:t>Mr Ganesh N Y</w:t>
      </w:r>
      <w:r>
        <w:rPr>
          <w:rFonts w:ascii="Arial"/>
          <w:color w:val="BF5A14"/>
        </w:rPr>
        <w:t xml:space="preserve"> is a Ph.D. Scholar pursuing his degree in Medicinal Chemistry in Govt. Science College, Chitradurga, Karnataka, India, under the guidance of Dr. D Nagaraja, Asst. Professor in Chemistry, Govt. Science College, Karnataka,</w:t>
      </w:r>
      <w:r>
        <w:rPr>
          <w:rFonts w:ascii="Arial"/>
          <w:color w:val="BF5A14"/>
        </w:rPr>
        <w:t xml:space="preserve"> </w:t>
      </w:r>
      <w:r>
        <w:rPr>
          <w:rFonts w:ascii="Arial"/>
          <w:color w:val="BF5A14"/>
        </w:rPr>
        <w:t xml:space="preserve">INDIA.  He has completed his Post graduation in Chemical science in the year of 2014. He is currently involved in the research on Anti-cancer activity of Drugs. He is nominated for the young scientist award (INSA 2015) for the project </w:t>
      </w:r>
      <w:r>
        <w:rPr>
          <w:rFonts w:ascii="Arial"/>
          <w:color w:val="BF5A14"/>
        </w:rPr>
        <w:t>“</w:t>
      </w:r>
      <w:r>
        <w:rPr>
          <w:rFonts w:ascii="Arial"/>
          <w:color w:val="BF5A14"/>
        </w:rPr>
        <w:t>Preparation and Applications of Dry Ice</w:t>
      </w:r>
      <w:r>
        <w:rPr>
          <w:rFonts w:ascii="Arial"/>
          <w:color w:val="BF5A14"/>
        </w:rPr>
        <w:t>”</w:t>
      </w:r>
      <w:r>
        <w:rPr>
          <w:rFonts w:ascii="Arial"/>
          <w:color w:val="BF5A14"/>
        </w:rPr>
        <w:t xml:space="preserve">. He has been published more than 5 research papers in reputed journals. </w:t>
      </w:r>
    </w:p>
    <w:p w:rsidR="009A51EF" w:rsidRDefault="009A51EF" w:rsidP="009A51EF">
      <w:pPr>
        <w:ind w:left="-567"/>
        <w:jc w:val="both"/>
        <w:rPr>
          <w:rFonts w:ascii="Arial"/>
          <w:color w:val="BF5A14"/>
        </w:rPr>
      </w:pPr>
    </w:p>
    <w:p w:rsidR="009A51EF" w:rsidRDefault="009A51EF" w:rsidP="009A51EF">
      <w:pPr>
        <w:ind w:left="-567"/>
        <w:jc w:val="both"/>
        <w:rPr>
          <w:rFonts w:ascii="Arial"/>
          <w:color w:val="BF5A14"/>
        </w:rPr>
      </w:pPr>
    </w:p>
    <w:p w:rsidR="009A51EF" w:rsidRDefault="009A51EF" w:rsidP="009A51EF">
      <w:pPr>
        <w:ind w:left="-567"/>
        <w:jc w:val="center"/>
      </w:pPr>
      <w:r>
        <w:rPr>
          <w:rFonts w:ascii="Arial"/>
          <w:color w:val="BF5A14"/>
        </w:rPr>
        <w:t xml:space="preserve">Email ID: </w:t>
      </w:r>
      <w:hyperlink r:id="rId10" w:history="1">
        <w:r w:rsidRPr="00F6366F">
          <w:rPr>
            <w:rStyle w:val="Hyperlink"/>
            <w:rFonts w:ascii="Arial"/>
          </w:rPr>
          <w:t>gindi.ny1988@gmail.com</w:t>
        </w:r>
      </w:hyperlink>
      <w:r>
        <w:rPr>
          <w:rFonts w:ascii="Arial"/>
          <w:color w:val="BF5A14"/>
        </w:rPr>
        <w:t xml:space="preserve"> </w:t>
      </w:r>
    </w:p>
    <w:p w:rsidR="009A51EF" w:rsidRDefault="009A51EF" w:rsidP="009A51EF">
      <w:pPr>
        <w:spacing w:before="39"/>
        <w:rPr>
          <w:rFonts w:ascii="Minion Pro"/>
          <w:b/>
          <w:sz w:val="20"/>
        </w:rPr>
      </w:pPr>
    </w:p>
    <w:p w:rsidR="009A51EF" w:rsidRDefault="009A51EF" w:rsidP="009A51EF">
      <w:pPr>
        <w:spacing w:before="39"/>
        <w:rPr>
          <w:rFonts w:ascii="Minion Pro"/>
          <w:b/>
          <w:sz w:val="20"/>
        </w:rPr>
      </w:pPr>
    </w:p>
    <w:p w:rsidR="009A51EF" w:rsidRPr="00AB4AFC" w:rsidRDefault="009A51EF" w:rsidP="009A51EF">
      <w:pPr>
        <w:spacing w:before="39"/>
        <w:rPr>
          <w:rFonts w:ascii="Minion Pro"/>
          <w:b/>
          <w:sz w:val="20"/>
        </w:rPr>
      </w:pPr>
      <w:r w:rsidRPr="00AB4AFC">
        <w:rPr>
          <w:rFonts w:ascii="Minion Pro"/>
          <w:b/>
          <w:sz w:val="20"/>
        </w:rPr>
        <w:t>Notes/Comments:</w:t>
      </w:r>
    </w:p>
    <w:p w:rsidR="002B4652" w:rsidRDefault="002B4652" w:rsidP="000B31FC"/>
    <w:sectPr w:rsidR="002B4652" w:rsidSect="009A51EF">
      <w:pgSz w:w="11906" w:h="16838"/>
      <w:pgMar w:top="851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8019F"/>
    <w:multiLevelType w:val="hybridMultilevel"/>
    <w:tmpl w:val="56C4FB04"/>
    <w:lvl w:ilvl="0" w:tplc="817A864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D09"/>
    <w:rsid w:val="000B31FC"/>
    <w:rsid w:val="002B4652"/>
    <w:rsid w:val="009A51EF"/>
    <w:rsid w:val="00AE1644"/>
    <w:rsid w:val="00D8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FC"/>
  </w:style>
  <w:style w:type="paragraph" w:styleId="Heading3">
    <w:name w:val="heading 3"/>
    <w:basedOn w:val="Normal"/>
    <w:link w:val="Heading3Char"/>
    <w:uiPriority w:val="1"/>
    <w:qFormat/>
    <w:rsid w:val="000B31FC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0B31FC"/>
    <w:rPr>
      <w:rFonts w:ascii="Arial" w:eastAsia="Arial" w:hAnsi="Arial" w:cs="Arial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0B31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paragraph" w:styleId="BodyText">
    <w:name w:val="Body Text"/>
    <w:basedOn w:val="Normal"/>
    <w:link w:val="BodyTextChar"/>
    <w:uiPriority w:val="1"/>
    <w:qFormat/>
    <w:rsid w:val="000B31F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B31F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0B31F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0B31FC"/>
    <w:rPr>
      <w:color w:val="0000FF" w:themeColor="hyperlink"/>
      <w:u w:val="single"/>
    </w:rPr>
  </w:style>
  <w:style w:type="paragraph" w:customStyle="1" w:styleId="Author">
    <w:name w:val="Author"/>
    <w:basedOn w:val="Normal"/>
    <w:next w:val="Normal"/>
    <w:rsid w:val="000B31FC"/>
    <w:pPr>
      <w:tabs>
        <w:tab w:val="right" w:leader="dot" w:pos="9360"/>
      </w:tabs>
      <w:spacing w:after="0" w:line="240" w:lineRule="auto"/>
      <w:jc w:val="center"/>
    </w:pPr>
    <w:rPr>
      <w:rFonts w:ascii="Times New Roman" w:eastAsia="Times New Roman" w:hAnsi="Times New Roman" w:cs="Times New Roman"/>
      <w:iCs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1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1FC"/>
  </w:style>
  <w:style w:type="paragraph" w:styleId="Heading3">
    <w:name w:val="heading 3"/>
    <w:basedOn w:val="Normal"/>
    <w:link w:val="Heading3Char"/>
    <w:uiPriority w:val="1"/>
    <w:qFormat/>
    <w:rsid w:val="000B31FC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0B31FC"/>
    <w:rPr>
      <w:rFonts w:ascii="Arial" w:eastAsia="Arial" w:hAnsi="Arial" w:cs="Arial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0B31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paragraph" w:styleId="BodyText">
    <w:name w:val="Body Text"/>
    <w:basedOn w:val="Normal"/>
    <w:link w:val="BodyTextChar"/>
    <w:uiPriority w:val="1"/>
    <w:qFormat/>
    <w:rsid w:val="000B31F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B31F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0B31F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0B31FC"/>
    <w:rPr>
      <w:color w:val="0000FF" w:themeColor="hyperlink"/>
      <w:u w:val="single"/>
    </w:rPr>
  </w:style>
  <w:style w:type="paragraph" w:customStyle="1" w:styleId="Author">
    <w:name w:val="Author"/>
    <w:basedOn w:val="Normal"/>
    <w:next w:val="Normal"/>
    <w:rsid w:val="000B31FC"/>
    <w:pPr>
      <w:tabs>
        <w:tab w:val="right" w:leader="dot" w:pos="9360"/>
      </w:tabs>
      <w:spacing w:after="0" w:line="240" w:lineRule="auto"/>
      <w:jc w:val="center"/>
    </w:pPr>
    <w:rPr>
      <w:rFonts w:ascii="Times New Roman" w:eastAsia="Times New Roman" w:hAnsi="Times New Roman" w:cs="Times New Roman"/>
      <w:iCs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eteroletters.org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indi.ny1988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2019-01-13T17:17:00Z</dcterms:created>
  <dcterms:modified xsi:type="dcterms:W3CDTF">2019-01-13T17:30:00Z</dcterms:modified>
</cp:coreProperties>
</file>