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EFA" w:rsidRPr="005A5EFA" w:rsidRDefault="005A5EFA" w:rsidP="005A5EFA">
      <w:pPr>
        <w:jc w:val="both"/>
        <w:rPr>
          <w:rFonts w:ascii="Minion Pro" w:hAnsi="Minion Pro"/>
          <w:b/>
          <w:bCs/>
          <w:color w:val="548DD4" w:themeColor="text2" w:themeTint="99"/>
          <w:sz w:val="36"/>
          <w:szCs w:val="36"/>
        </w:rPr>
      </w:pPr>
      <w:r w:rsidRPr="005A5EFA">
        <w:rPr>
          <w:rFonts w:ascii="Minion Pro" w:hAnsi="Minion Pro"/>
          <w:b/>
          <w:bCs/>
          <w:color w:val="548DD4" w:themeColor="text2" w:themeTint="99"/>
          <w:sz w:val="36"/>
          <w:szCs w:val="36"/>
        </w:rPr>
        <w:t>Night natural ventilation and energy saving in high thermal mass historical building i</w:t>
      </w:r>
      <w:bookmarkStart w:id="0" w:name="_GoBack"/>
      <w:bookmarkEnd w:id="0"/>
      <w:r w:rsidRPr="005A5EFA">
        <w:rPr>
          <w:rFonts w:ascii="Minion Pro" w:hAnsi="Minion Pro"/>
          <w:b/>
          <w:bCs/>
          <w:color w:val="548DD4" w:themeColor="text2" w:themeTint="99"/>
          <w:sz w:val="36"/>
          <w:szCs w:val="36"/>
        </w:rPr>
        <w:t xml:space="preserve">n hot dry climate </w:t>
      </w:r>
    </w:p>
    <w:p w:rsidR="005A5EFA" w:rsidRDefault="005A5EFA" w:rsidP="005973B9">
      <w:pPr>
        <w:pStyle w:val="BodyText"/>
        <w:spacing w:before="73" w:line="198" w:lineRule="exact"/>
        <w:ind w:left="100" w:right="5987"/>
        <w:rPr>
          <w:rFonts w:ascii="Arial"/>
        </w:rPr>
      </w:pPr>
    </w:p>
    <w:p w:rsidR="005A5EFA" w:rsidRPr="005A5EFA" w:rsidRDefault="005A5EFA" w:rsidP="005A5EFA">
      <w:pPr>
        <w:rPr>
          <w:rFonts w:ascii="Arial" w:hAnsi="Arial" w:cs="Arial"/>
          <w:sz w:val="18"/>
          <w:szCs w:val="18"/>
        </w:rPr>
      </w:pPr>
      <w:r w:rsidRPr="005A5EFA">
        <w:rPr>
          <w:rFonts w:ascii="Arial" w:hAnsi="Arial" w:cs="Arial"/>
          <w:sz w:val="18"/>
          <w:szCs w:val="18"/>
        </w:rPr>
        <w:t xml:space="preserve">BENCHEIKH HAMIDA, GC LABORATORY LRGC, AMAR TELDJI UNIVERSITY LAGHOUAT ALGERIA </w:t>
      </w:r>
    </w:p>
    <w:p w:rsidR="005A5EFA" w:rsidRPr="005A5EFA" w:rsidRDefault="005A5EFA" w:rsidP="005A5EFA">
      <w:pPr>
        <w:rPr>
          <w:rFonts w:ascii="Arial" w:hAnsi="Arial" w:cs="Arial"/>
        </w:rPr>
      </w:pPr>
      <w:r w:rsidRPr="005A5EFA">
        <w:rPr>
          <w:rFonts w:ascii="Arial" w:hAnsi="Arial" w:cs="Arial"/>
          <w:sz w:val="18"/>
          <w:szCs w:val="18"/>
        </w:rPr>
        <w:t>CHAKALI MERIEM AMAR TELDJI UNIVERSITY LAGHOUAT ALGERIA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A5EFA">
      <w:pPr>
        <w:pStyle w:val="Heading3"/>
        <w:spacing w:before="147"/>
        <w:jc w:val="both"/>
        <w:rPr>
          <w:color w:val="BF5A14"/>
        </w:rPr>
      </w:pPr>
      <w:r>
        <w:rPr>
          <w:color w:val="BF5A14"/>
        </w:rPr>
        <w:lastRenderedPageBreak/>
        <w:t>Abstract</w:t>
      </w:r>
      <w:r w:rsidR="00404E5B">
        <w:rPr>
          <w:color w:val="BF5A14"/>
        </w:rPr>
        <w:t xml:space="preserve"> </w:t>
      </w:r>
    </w:p>
    <w:p w:rsidR="005A5EFA" w:rsidRDefault="005A5EFA" w:rsidP="005A5EFA">
      <w:pPr>
        <w:pStyle w:val="Heading3"/>
        <w:spacing w:before="147"/>
        <w:jc w:val="both"/>
      </w:pPr>
    </w:p>
    <w:p w:rsidR="005A5EFA" w:rsidRPr="00921D41" w:rsidRDefault="005A5EFA" w:rsidP="005A5EFA">
      <w:pPr>
        <w:jc w:val="both"/>
        <w:rPr>
          <w:sz w:val="18"/>
          <w:szCs w:val="18"/>
        </w:rPr>
      </w:pPr>
      <w:r w:rsidRPr="00921D41">
        <w:rPr>
          <w:sz w:val="18"/>
          <w:szCs w:val="18"/>
        </w:rPr>
        <w:t xml:space="preserve">The thermal comfort and air quality inside buildings spaces is much recommended in Nowadays for human’s health and environment protection, especially if the inside comfort conditions are assured by passive systems means. In hot dry climate such </w:t>
      </w:r>
      <w:proofErr w:type="spellStart"/>
      <w:r w:rsidRPr="00921D41">
        <w:rPr>
          <w:sz w:val="18"/>
          <w:szCs w:val="18"/>
        </w:rPr>
        <w:t>Laghouat</w:t>
      </w:r>
      <w:proofErr w:type="spellEnd"/>
      <w:r w:rsidRPr="00921D41">
        <w:rPr>
          <w:sz w:val="18"/>
          <w:szCs w:val="18"/>
        </w:rPr>
        <w:t xml:space="preserve"> city in the south of Algeria, the first consideration in architecture design is given to the building envelope referring to the vernacular architecture in the region. The buildings with high thermal inertia envelope ensure the inside thermal comfort while it is properly closed during day time when the outside air temperature is very high, in hot dry region the night outside air temperature varies between 15 to 20°C, the night natural ventilation through windows properly oriented and dimensioned can lower the inside air temperature during night and evacuate the polluted inside air. The low inside temperature during night leads to a low inside temperature during day time, which has a good effect on energy saving during summer period where air conditioning is needed for more than seven months per year in this region.</w:t>
      </w:r>
    </w:p>
    <w:p w:rsidR="005A5EFA" w:rsidRPr="00921D41" w:rsidRDefault="005A5EFA" w:rsidP="005A5EFA">
      <w:pPr>
        <w:jc w:val="both"/>
        <w:rPr>
          <w:sz w:val="18"/>
          <w:szCs w:val="18"/>
        </w:rPr>
      </w:pPr>
      <w:r w:rsidRPr="00921D41">
        <w:rPr>
          <w:sz w:val="18"/>
          <w:szCs w:val="18"/>
        </w:rPr>
        <w:t xml:space="preserve">The present paper aim was to examine the impact of night natural ventilations in high thermal inertia buildings on energy saving, firstly a field work was carried out by measurements of inside air temperatures in two identical rooms of an old hotel called </w:t>
      </w:r>
      <w:proofErr w:type="spellStart"/>
      <w:r w:rsidRPr="00921D41">
        <w:rPr>
          <w:sz w:val="18"/>
          <w:szCs w:val="18"/>
        </w:rPr>
        <w:t>Marhaba</w:t>
      </w:r>
      <w:proofErr w:type="spellEnd"/>
      <w:r w:rsidRPr="00921D41">
        <w:rPr>
          <w:sz w:val="18"/>
          <w:szCs w:val="18"/>
        </w:rPr>
        <w:t xml:space="preserve"> with high thermal inertia envelope built with local materials. In the first room the night natural ventilation allowed when the outside temperature was lower than the inside one by opening windows and the other room was closed around the clock. Secondly a numerical simulation was carried out to evaluate the field measurements results to choose the accurate software for further simulations in order to find the appropriate windows orientation, dimensions and positions can give the high energy saving performances in buildings with high thermal inertia envelope in hot dry climate.  </w:t>
      </w:r>
    </w:p>
    <w:p w:rsidR="00AE3E37" w:rsidRDefault="00A9710C">
      <w:pPr>
        <w:pStyle w:val="Heading3"/>
        <w:spacing w:before="74"/>
      </w:pPr>
      <w:r>
        <w:rPr>
          <w:b w:val="0"/>
        </w:rPr>
        <w:br w:type="column"/>
      </w:r>
      <w:r>
        <w:rPr>
          <w:color w:val="BF5A14"/>
        </w:rPr>
        <w:lastRenderedPageBreak/>
        <w:t>Image</w:t>
      </w:r>
    </w:p>
    <w:p w:rsidR="00AE3E37" w:rsidRDefault="005A5EFA">
      <w:pPr>
        <w:pStyle w:val="BodyText"/>
        <w:spacing w:before="2"/>
        <w:rPr>
          <w:rFonts w:ascii="Arial"/>
          <w:b/>
          <w:sz w:val="16"/>
        </w:rPr>
      </w:pPr>
      <w:r>
        <w:rPr>
          <w:rFonts w:ascii="Times New Roman" w:hAnsi="Times New Roman" w:cs="Times New Roman"/>
          <w:b/>
          <w:bCs/>
          <w:noProof/>
          <w:color w:val="000000"/>
        </w:rPr>
        <w:drawing>
          <wp:inline distT="0" distB="0" distL="0" distR="0" wp14:anchorId="1FD1C595" wp14:editId="4D95AFFB">
            <wp:extent cx="1619250" cy="1429801"/>
            <wp:effectExtent l="19050" t="19050" r="19050" b="18415"/>
            <wp:docPr id="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9" cstate="print"/>
                    <a:srcRect/>
                    <a:stretch>
                      <a:fillRect/>
                    </a:stretch>
                  </pic:blipFill>
                  <pic:spPr bwMode="auto">
                    <a:xfrm>
                      <a:off x="0" y="0"/>
                      <a:ext cx="1625000" cy="1434878"/>
                    </a:xfrm>
                    <a:prstGeom prst="rect">
                      <a:avLst/>
                    </a:prstGeom>
                    <a:noFill/>
                    <a:ln w="9525">
                      <a:solidFill>
                        <a:srgbClr val="92D050"/>
                      </a:solidFill>
                      <a:miter lim="800000"/>
                      <a:headEnd/>
                      <a:tailEnd/>
                    </a:ln>
                  </pic:spPr>
                </pic:pic>
              </a:graphicData>
            </a:graphic>
          </wp:inline>
        </w:drawing>
      </w:r>
      <w:r w:rsidRPr="00CF3C33">
        <w:rPr>
          <w:b/>
          <w:bCs/>
          <w:noProof/>
        </w:rPr>
        <w:drawing>
          <wp:inline distT="0" distB="0" distL="0" distR="0" wp14:anchorId="4A150DE5" wp14:editId="24C2D473">
            <wp:extent cx="1590675" cy="1443292"/>
            <wp:effectExtent l="19050" t="19050" r="9525" b="24130"/>
            <wp:docPr id="1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0" cstate="print"/>
                    <a:srcRect/>
                    <a:stretch>
                      <a:fillRect/>
                    </a:stretch>
                  </pic:blipFill>
                  <pic:spPr bwMode="auto">
                    <a:xfrm>
                      <a:off x="0" y="0"/>
                      <a:ext cx="1605762" cy="1456981"/>
                    </a:xfrm>
                    <a:prstGeom prst="rect">
                      <a:avLst/>
                    </a:prstGeom>
                    <a:noFill/>
                    <a:ln w="9525">
                      <a:solidFill>
                        <a:srgbClr val="92D050"/>
                      </a:solid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A5EFA" w:rsidRPr="005A5EFA" w:rsidRDefault="005A5EFA" w:rsidP="005A5EFA">
      <w:pPr>
        <w:widowControl/>
        <w:spacing w:after="100" w:afterAutospacing="1"/>
        <w:contextualSpacing/>
        <w:jc w:val="both"/>
        <w:rPr>
          <w:rFonts w:ascii="Calibri" w:hAnsi="Calibri" w:cs="Calibri"/>
          <w:sz w:val="18"/>
          <w:szCs w:val="18"/>
        </w:rPr>
      </w:pPr>
      <w:r>
        <w:rPr>
          <w:sz w:val="18"/>
          <w:szCs w:val="18"/>
        </w:rPr>
        <w:t>1-</w:t>
      </w:r>
      <w:r w:rsidRPr="005A5EFA">
        <w:rPr>
          <w:rFonts w:ascii="Calibri" w:hAnsi="Calibri" w:cs="Calibri"/>
          <w:sz w:val="18"/>
          <w:szCs w:val="18"/>
        </w:rPr>
        <w:t xml:space="preserve">H. Ben </w:t>
      </w:r>
      <w:proofErr w:type="spellStart"/>
      <w:r w:rsidRPr="005A5EFA">
        <w:rPr>
          <w:rFonts w:ascii="Calibri" w:hAnsi="Calibri" w:cs="Calibri"/>
          <w:sz w:val="18"/>
          <w:szCs w:val="18"/>
        </w:rPr>
        <w:t>Cheikh</w:t>
      </w:r>
      <w:proofErr w:type="spellEnd"/>
      <w:r w:rsidRPr="005A5EFA">
        <w:rPr>
          <w:rFonts w:ascii="Calibri" w:hAnsi="Calibri" w:cs="Calibri"/>
          <w:sz w:val="18"/>
          <w:szCs w:val="18"/>
        </w:rPr>
        <w:t xml:space="preserve">, B </w:t>
      </w:r>
      <w:proofErr w:type="spellStart"/>
      <w:r w:rsidRPr="005A5EFA">
        <w:rPr>
          <w:rFonts w:ascii="Calibri" w:hAnsi="Calibri" w:cs="Calibri"/>
          <w:sz w:val="18"/>
          <w:szCs w:val="18"/>
        </w:rPr>
        <w:t>Belkacem</w:t>
      </w:r>
      <w:proofErr w:type="spellEnd"/>
      <w:r w:rsidRPr="005A5EFA">
        <w:rPr>
          <w:rFonts w:ascii="Calibri" w:hAnsi="Calibri" w:cs="Calibri"/>
          <w:sz w:val="18"/>
          <w:szCs w:val="18"/>
        </w:rPr>
        <w:t xml:space="preserve">, KM </w:t>
      </w:r>
      <w:proofErr w:type="spellStart"/>
      <w:r w:rsidRPr="005A5EFA">
        <w:rPr>
          <w:rFonts w:ascii="Calibri" w:hAnsi="Calibri" w:cs="Calibri"/>
          <w:sz w:val="18"/>
          <w:szCs w:val="18"/>
        </w:rPr>
        <w:t>Mouldi</w:t>
      </w:r>
      <w:proofErr w:type="spellEnd"/>
      <w:r w:rsidRPr="005A5EFA">
        <w:rPr>
          <w:rFonts w:ascii="Calibri" w:hAnsi="Calibri" w:cs="Calibri"/>
          <w:sz w:val="18"/>
          <w:szCs w:val="18"/>
        </w:rPr>
        <w:t xml:space="preserve"> (09/01/2014)</w:t>
      </w:r>
      <w:r>
        <w:rPr>
          <w:rFonts w:ascii="Calibri" w:hAnsi="Calibri" w:cs="Calibri"/>
          <w:sz w:val="18"/>
          <w:szCs w:val="18"/>
        </w:rPr>
        <w:t xml:space="preserve"> </w:t>
      </w:r>
      <w:r w:rsidRPr="005A5EFA">
        <w:rPr>
          <w:rFonts w:ascii="Calibri" w:hAnsi="Calibri" w:cs="Calibri"/>
          <w:sz w:val="18"/>
          <w:szCs w:val="18"/>
        </w:rPr>
        <w:t>The</w:t>
      </w:r>
      <w:r w:rsidRPr="005A5EFA">
        <w:rPr>
          <w:rFonts w:ascii="Calibri" w:hAnsi="Calibri" w:cs="Calibri"/>
          <w:color w:val="000000"/>
          <w:sz w:val="18"/>
          <w:szCs w:val="18"/>
        </w:rPr>
        <w:t xml:space="preserve"> effect of alleviating the sand concrete by wood shavings on wall time lag and decrement </w:t>
      </w:r>
      <w:proofErr w:type="gramStart"/>
      <w:r w:rsidRPr="005A5EFA">
        <w:rPr>
          <w:rFonts w:ascii="Calibri" w:hAnsi="Calibri" w:cs="Calibri"/>
          <w:color w:val="000000"/>
          <w:sz w:val="18"/>
          <w:szCs w:val="18"/>
        </w:rPr>
        <w:t xml:space="preserve">factor </w:t>
      </w:r>
      <w:r w:rsidRPr="005A5EFA">
        <w:rPr>
          <w:rFonts w:ascii="Calibri" w:hAnsi="Calibri" w:cs="Calibri"/>
          <w:sz w:val="18"/>
          <w:szCs w:val="18"/>
        </w:rPr>
        <w:t xml:space="preserve"> Civil</w:t>
      </w:r>
      <w:proofErr w:type="gramEnd"/>
      <w:r w:rsidRPr="005A5EFA">
        <w:rPr>
          <w:rFonts w:ascii="Calibri" w:hAnsi="Calibri" w:cs="Calibri"/>
          <w:sz w:val="18"/>
          <w:szCs w:val="18"/>
        </w:rPr>
        <w:t xml:space="preserve"> and Environmental Research, Vol.5 2013 </w:t>
      </w:r>
    </w:p>
    <w:p w:rsidR="005A5EFA" w:rsidRPr="005A5EFA" w:rsidRDefault="005A5EFA" w:rsidP="005A5EFA">
      <w:pPr>
        <w:widowControl/>
        <w:spacing w:after="100" w:afterAutospacing="1"/>
        <w:contextualSpacing/>
        <w:jc w:val="both"/>
        <w:rPr>
          <w:rFonts w:ascii="Calibri" w:hAnsi="Calibri" w:cs="Calibri"/>
          <w:color w:val="00B0F0"/>
          <w:sz w:val="18"/>
          <w:szCs w:val="18"/>
        </w:rPr>
      </w:pPr>
    </w:p>
    <w:p w:rsidR="005A5EFA" w:rsidRPr="005A5EFA" w:rsidRDefault="005A5EFA" w:rsidP="005A5EFA">
      <w:pPr>
        <w:widowControl/>
        <w:spacing w:after="100" w:afterAutospacing="1"/>
        <w:ind w:right="-283"/>
        <w:contextualSpacing/>
        <w:jc w:val="both"/>
        <w:rPr>
          <w:rFonts w:ascii="Calibri" w:hAnsi="Calibri" w:cs="Calibri"/>
          <w:color w:val="000000"/>
          <w:sz w:val="18"/>
          <w:szCs w:val="18"/>
        </w:rPr>
      </w:pPr>
      <w:r w:rsidRPr="005A5EFA">
        <w:rPr>
          <w:rFonts w:ascii="Calibri" w:hAnsi="Calibri" w:cs="Calibri"/>
          <w:sz w:val="18"/>
          <w:szCs w:val="18"/>
        </w:rPr>
        <w:t>2-</w:t>
      </w:r>
      <w:r w:rsidRPr="005A5EFA">
        <w:rPr>
          <w:rFonts w:ascii="Calibri" w:hAnsi="Calibri" w:cs="Calibri"/>
          <w:sz w:val="18"/>
          <w:szCs w:val="18"/>
        </w:rPr>
        <w:t xml:space="preserve">Hamida Bencheikh, The effect of wind velocity and night natural ventilation on the inside air temperature in passive cooling in arid zones, </w:t>
      </w:r>
      <w:r w:rsidRPr="005A5EFA">
        <w:rPr>
          <w:rFonts w:ascii="Calibri" w:hAnsi="Calibri" w:cs="Calibri"/>
          <w:sz w:val="18"/>
          <w:szCs w:val="18"/>
          <w:lang w:val="en-GB"/>
        </w:rPr>
        <w:t xml:space="preserve">Proceedings of </w:t>
      </w:r>
      <w:r w:rsidRPr="005A5EFA">
        <w:rPr>
          <w:rFonts w:ascii="Calibri" w:hAnsi="Calibri" w:cs="Calibri"/>
          <w:sz w:val="18"/>
          <w:szCs w:val="18"/>
        </w:rPr>
        <w:t xml:space="preserve">ICONARCH-II - </w:t>
      </w:r>
      <w:r w:rsidRPr="005A5EFA">
        <w:rPr>
          <w:rFonts w:ascii="Calibri" w:hAnsi="Calibri" w:cs="Calibri"/>
          <w:color w:val="000000"/>
          <w:sz w:val="18"/>
          <w:szCs w:val="18"/>
        </w:rPr>
        <w:t>November 2014-KONYA-TURKEY</w:t>
      </w:r>
    </w:p>
    <w:p w:rsidR="005A5EFA" w:rsidRPr="005A5EFA" w:rsidRDefault="005A5EFA" w:rsidP="005A5EFA">
      <w:pPr>
        <w:widowControl/>
        <w:spacing w:after="100" w:afterAutospacing="1"/>
        <w:ind w:right="-283"/>
        <w:contextualSpacing/>
        <w:jc w:val="both"/>
        <w:rPr>
          <w:rFonts w:ascii="Calibri" w:hAnsi="Calibri" w:cs="Calibri"/>
          <w:smallCaps/>
          <w:color w:val="0000FF"/>
          <w:sz w:val="18"/>
          <w:szCs w:val="18"/>
        </w:rPr>
      </w:pPr>
    </w:p>
    <w:p w:rsidR="005A5EFA" w:rsidRPr="005A5EFA" w:rsidRDefault="005A5EFA" w:rsidP="005A5EFA">
      <w:pPr>
        <w:widowControl/>
        <w:spacing w:after="200" w:line="276" w:lineRule="auto"/>
        <w:contextualSpacing/>
        <w:jc w:val="both"/>
        <w:rPr>
          <w:rFonts w:ascii="Calibri" w:hAnsi="Calibri" w:cs="Calibri"/>
          <w:smallCaps/>
          <w:color w:val="0000FF"/>
          <w:sz w:val="18"/>
          <w:szCs w:val="18"/>
        </w:rPr>
      </w:pPr>
      <w:r w:rsidRPr="005A5EFA">
        <w:rPr>
          <w:rFonts w:ascii="Calibri" w:hAnsi="Calibri" w:cs="Calibri"/>
          <w:color w:val="000000"/>
          <w:sz w:val="18"/>
          <w:szCs w:val="18"/>
        </w:rPr>
        <w:t>3-</w:t>
      </w:r>
      <w:r w:rsidRPr="005A5EFA">
        <w:rPr>
          <w:rFonts w:ascii="Calibri" w:hAnsi="Calibri" w:cs="Calibri"/>
          <w:color w:val="000000"/>
          <w:sz w:val="18"/>
          <w:szCs w:val="18"/>
        </w:rPr>
        <w:t xml:space="preserve">Hamida bencheikh, </w:t>
      </w:r>
      <w:proofErr w:type="spellStart"/>
      <w:r w:rsidRPr="005A5EFA">
        <w:rPr>
          <w:rFonts w:ascii="Calibri" w:hAnsi="Calibri" w:cs="Calibri"/>
          <w:color w:val="000000"/>
          <w:sz w:val="18"/>
          <w:szCs w:val="18"/>
        </w:rPr>
        <w:t>Ameur</w:t>
      </w:r>
      <w:proofErr w:type="spellEnd"/>
      <w:r w:rsidRPr="005A5EFA">
        <w:rPr>
          <w:rFonts w:ascii="Calibri" w:hAnsi="Calibri" w:cs="Calibri"/>
          <w:color w:val="000000"/>
          <w:sz w:val="18"/>
          <w:szCs w:val="18"/>
        </w:rPr>
        <w:t xml:space="preserve"> </w:t>
      </w:r>
      <w:proofErr w:type="spellStart"/>
      <w:r w:rsidRPr="005A5EFA">
        <w:rPr>
          <w:rFonts w:ascii="Calibri" w:hAnsi="Calibri" w:cs="Calibri"/>
          <w:color w:val="000000"/>
          <w:sz w:val="18"/>
          <w:szCs w:val="18"/>
        </w:rPr>
        <w:t>Rachid</w:t>
      </w:r>
      <w:proofErr w:type="spellEnd"/>
      <w:r w:rsidRPr="005A5EFA">
        <w:rPr>
          <w:rFonts w:ascii="Calibri" w:hAnsi="Calibri" w:cs="Calibri"/>
          <w:color w:val="000000"/>
          <w:sz w:val="18"/>
          <w:szCs w:val="18"/>
        </w:rPr>
        <w:t xml:space="preserve">, </w:t>
      </w:r>
      <w:proofErr w:type="spellStart"/>
      <w:r w:rsidRPr="005A5EFA">
        <w:rPr>
          <w:rFonts w:ascii="Calibri" w:hAnsi="Calibri" w:cs="Calibri"/>
          <w:color w:val="000000"/>
          <w:sz w:val="18"/>
          <w:szCs w:val="18"/>
        </w:rPr>
        <w:t>Safeddine</w:t>
      </w:r>
      <w:proofErr w:type="spellEnd"/>
      <w:r w:rsidRPr="005A5EFA">
        <w:rPr>
          <w:rFonts w:ascii="Calibri" w:hAnsi="Calibri" w:cs="Calibri"/>
          <w:color w:val="000000"/>
          <w:sz w:val="18"/>
          <w:szCs w:val="18"/>
        </w:rPr>
        <w:t xml:space="preserve"> </w:t>
      </w:r>
      <w:proofErr w:type="spellStart"/>
      <w:r w:rsidRPr="005A5EFA">
        <w:rPr>
          <w:rFonts w:ascii="Calibri" w:hAnsi="Calibri" w:cs="Calibri"/>
          <w:color w:val="000000"/>
          <w:sz w:val="18"/>
          <w:szCs w:val="18"/>
        </w:rPr>
        <w:t>Djamila</w:t>
      </w:r>
      <w:proofErr w:type="spellEnd"/>
      <w:r w:rsidRPr="005A5EFA">
        <w:rPr>
          <w:rFonts w:ascii="Calibri" w:hAnsi="Calibri" w:cs="Calibri"/>
          <w:color w:val="000000"/>
          <w:sz w:val="18"/>
          <w:szCs w:val="18"/>
        </w:rPr>
        <w:t xml:space="preserve">,  </w:t>
      </w:r>
      <w:r w:rsidRPr="005A5EFA">
        <w:rPr>
          <w:rFonts w:ascii="Calibri" w:hAnsi="Calibri" w:cs="Calibri"/>
          <w:sz w:val="18"/>
          <w:szCs w:val="18"/>
        </w:rPr>
        <w:t>Green cover and urban microclimate in hot an arid environment,</w:t>
      </w:r>
      <w:r w:rsidRPr="005A5EFA">
        <w:rPr>
          <w:rFonts w:ascii="Calibri" w:hAnsi="Calibri" w:cs="Calibri"/>
          <w:sz w:val="18"/>
          <w:szCs w:val="18"/>
          <w:lang w:val="en-GB"/>
        </w:rPr>
        <w:t xml:space="preserve"> Proceedings </w:t>
      </w:r>
      <w:proofErr w:type="spellStart"/>
      <w:r w:rsidRPr="005A5EFA">
        <w:rPr>
          <w:rFonts w:ascii="Calibri" w:hAnsi="Calibri" w:cs="Calibri"/>
          <w:sz w:val="18"/>
          <w:szCs w:val="18"/>
          <w:lang w:val="en-GB"/>
        </w:rPr>
        <w:t>éditésProceedings</w:t>
      </w:r>
      <w:proofErr w:type="spellEnd"/>
      <w:r w:rsidRPr="005A5EFA">
        <w:rPr>
          <w:rFonts w:ascii="Calibri" w:hAnsi="Calibri" w:cs="Calibri"/>
          <w:sz w:val="18"/>
          <w:szCs w:val="18"/>
          <w:lang w:val="en-GB"/>
        </w:rPr>
        <w:t xml:space="preserve"> of </w:t>
      </w:r>
      <w:r w:rsidRPr="005A5EFA">
        <w:rPr>
          <w:rStyle w:val="Emphasis"/>
          <w:rFonts w:ascii="Calibri" w:hAnsi="Calibri" w:cs="Calibri"/>
          <w:sz w:val="18"/>
          <w:szCs w:val="18"/>
          <w:lang w:val="it-IT"/>
        </w:rPr>
        <w:t>the Third International Conference on Countermeasures to Urban Heat Island /</w:t>
      </w:r>
      <w:r w:rsidRPr="005A5EFA">
        <w:rPr>
          <w:rFonts w:ascii="Calibri" w:hAnsi="Calibri" w:cs="Calibri"/>
          <w:i/>
          <w:iCs/>
          <w:sz w:val="18"/>
          <w:szCs w:val="18"/>
          <w:lang w:val="it-IT"/>
        </w:rPr>
        <w:t xml:space="preserve"> in</w:t>
      </w:r>
      <w:r w:rsidRPr="005A5EFA">
        <w:rPr>
          <w:rStyle w:val="Emphasis"/>
          <w:rFonts w:ascii="Calibri" w:hAnsi="Calibri" w:cs="Calibri"/>
          <w:sz w:val="18"/>
          <w:szCs w:val="18"/>
          <w:lang w:val="it-IT"/>
        </w:rPr>
        <w:t xml:space="preserve"> Proc. 3</w:t>
      </w:r>
      <w:r w:rsidRPr="005A5EFA">
        <w:rPr>
          <w:rStyle w:val="Emphasis"/>
          <w:rFonts w:ascii="Calibri" w:hAnsi="Calibri" w:cs="Calibri"/>
          <w:sz w:val="18"/>
          <w:szCs w:val="18"/>
          <w:vertAlign w:val="superscript"/>
          <w:lang w:val="it-IT"/>
        </w:rPr>
        <w:t>rd</w:t>
      </w:r>
      <w:r w:rsidRPr="005A5EFA">
        <w:rPr>
          <w:rStyle w:val="Emphasis"/>
          <w:rFonts w:ascii="Calibri" w:hAnsi="Calibri" w:cs="Calibri"/>
          <w:sz w:val="18"/>
          <w:szCs w:val="18"/>
          <w:lang w:val="it-IT"/>
        </w:rPr>
        <w:t xml:space="preserve"> IC²UHI,</w:t>
      </w:r>
      <w:r w:rsidRPr="005A5EFA">
        <w:rPr>
          <w:rFonts w:ascii="Calibri" w:hAnsi="Calibri" w:cs="Calibri"/>
          <w:i/>
          <w:iCs/>
          <w:sz w:val="18"/>
          <w:szCs w:val="18"/>
          <w:lang w:val="it-IT"/>
        </w:rPr>
        <w:t xml:space="preserve"> </w:t>
      </w:r>
      <w:r w:rsidRPr="005A5EFA">
        <w:rPr>
          <w:rFonts w:ascii="Calibri" w:hAnsi="Calibri" w:cs="Calibri"/>
          <w:sz w:val="18"/>
          <w:szCs w:val="18"/>
          <w:lang w:val="it-IT"/>
        </w:rPr>
        <w:t>October 13-15, 2014, Venezia</w:t>
      </w:r>
    </w:p>
    <w:p w:rsidR="005A5EFA" w:rsidRPr="005A5EFA" w:rsidRDefault="005A5EFA" w:rsidP="005A5EFA">
      <w:pPr>
        <w:jc w:val="both"/>
        <w:rPr>
          <w:rFonts w:ascii="Calibri" w:hAnsi="Calibri" w:cs="Calibri"/>
          <w:smallCaps/>
          <w:color w:val="0000FF"/>
          <w:sz w:val="18"/>
          <w:szCs w:val="18"/>
        </w:rPr>
      </w:pPr>
    </w:p>
    <w:p w:rsidR="005A5EFA" w:rsidRPr="005A5EFA" w:rsidRDefault="005A5EFA" w:rsidP="005A5EFA">
      <w:pPr>
        <w:widowControl/>
        <w:spacing w:after="200" w:line="276" w:lineRule="auto"/>
        <w:ind w:right="-141"/>
        <w:contextualSpacing/>
        <w:jc w:val="both"/>
        <w:rPr>
          <w:rFonts w:ascii="Calibri" w:hAnsi="Calibri" w:cs="Calibri"/>
          <w:smallCaps/>
          <w:sz w:val="18"/>
          <w:szCs w:val="18"/>
        </w:rPr>
      </w:pPr>
      <w:r w:rsidRPr="005A5EFA">
        <w:rPr>
          <w:rFonts w:ascii="Calibri" w:hAnsi="Calibri" w:cs="Calibri"/>
          <w:color w:val="000000"/>
          <w:sz w:val="18"/>
          <w:szCs w:val="18"/>
        </w:rPr>
        <w:t>4-</w:t>
      </w:r>
      <w:r w:rsidRPr="005A5EFA">
        <w:rPr>
          <w:rFonts w:ascii="Calibri" w:hAnsi="Calibri" w:cs="Calibri"/>
          <w:color w:val="000000"/>
          <w:sz w:val="18"/>
          <w:szCs w:val="18"/>
        </w:rPr>
        <w:t xml:space="preserve">Hamida bencheikh, </w:t>
      </w:r>
      <w:proofErr w:type="spellStart"/>
      <w:r w:rsidRPr="005A5EFA">
        <w:rPr>
          <w:rFonts w:ascii="Calibri" w:hAnsi="Calibri" w:cs="Calibri"/>
          <w:color w:val="000000"/>
          <w:sz w:val="18"/>
          <w:szCs w:val="18"/>
        </w:rPr>
        <w:t>Douadji</w:t>
      </w:r>
      <w:proofErr w:type="spellEnd"/>
      <w:r w:rsidRPr="005A5EFA">
        <w:rPr>
          <w:rFonts w:ascii="Calibri" w:hAnsi="Calibri" w:cs="Calibri"/>
          <w:color w:val="000000"/>
          <w:sz w:val="18"/>
          <w:szCs w:val="18"/>
        </w:rPr>
        <w:t xml:space="preserve"> </w:t>
      </w:r>
      <w:proofErr w:type="spellStart"/>
      <w:r w:rsidRPr="005A5EFA">
        <w:rPr>
          <w:rFonts w:ascii="Calibri" w:hAnsi="Calibri" w:cs="Calibri"/>
          <w:color w:val="000000"/>
          <w:sz w:val="18"/>
          <w:szCs w:val="18"/>
        </w:rPr>
        <w:t>younes</w:t>
      </w:r>
      <w:proofErr w:type="spellEnd"/>
      <w:r w:rsidRPr="005A5EFA">
        <w:rPr>
          <w:rFonts w:ascii="Calibri" w:hAnsi="Calibri" w:cs="Calibri"/>
          <w:color w:val="000000"/>
          <w:sz w:val="18"/>
          <w:szCs w:val="18"/>
        </w:rPr>
        <w:t xml:space="preserve">, </w:t>
      </w:r>
      <w:r w:rsidRPr="005A5EFA">
        <w:rPr>
          <w:rFonts w:ascii="Calibri" w:hAnsi="Calibri" w:cs="Calibri"/>
          <w:sz w:val="18"/>
          <w:szCs w:val="18"/>
        </w:rPr>
        <w:t xml:space="preserve">Numerical Investigation of a Coupled Passive Cooling System </w:t>
      </w:r>
      <w:proofErr w:type="spellStart"/>
      <w:r w:rsidRPr="005A5EFA">
        <w:rPr>
          <w:rFonts w:ascii="Calibri" w:hAnsi="Calibri" w:cs="Calibri"/>
          <w:sz w:val="18"/>
          <w:szCs w:val="18"/>
        </w:rPr>
        <w:t>Earthto</w:t>
      </w:r>
      <w:proofErr w:type="spellEnd"/>
      <w:r w:rsidRPr="005A5EFA">
        <w:rPr>
          <w:rFonts w:ascii="Calibri" w:hAnsi="Calibri" w:cs="Calibri"/>
          <w:sz w:val="18"/>
          <w:szCs w:val="18"/>
        </w:rPr>
        <w:t xml:space="preserve"> Air Heat Exchange and Solar Chimney in Hot Arid Zone, </w:t>
      </w:r>
      <w:r w:rsidRPr="005A5EFA">
        <w:rPr>
          <w:rFonts w:ascii="Calibri" w:hAnsi="Calibri" w:cs="Calibri"/>
          <w:smallCaps/>
          <w:sz w:val="18"/>
          <w:szCs w:val="18"/>
        </w:rPr>
        <w:t xml:space="preserve">Innovative Energy &amp; Research </w:t>
      </w:r>
      <w:proofErr w:type="spellStart"/>
      <w:r w:rsidRPr="005A5EFA">
        <w:rPr>
          <w:rFonts w:ascii="Calibri" w:hAnsi="Calibri" w:cs="Calibri"/>
          <w:color w:val="424242"/>
          <w:sz w:val="18"/>
          <w:szCs w:val="18"/>
        </w:rPr>
        <w:t>Innov</w:t>
      </w:r>
      <w:proofErr w:type="spellEnd"/>
      <w:r w:rsidRPr="005A5EFA">
        <w:rPr>
          <w:rFonts w:ascii="Calibri" w:hAnsi="Calibri" w:cs="Calibri"/>
          <w:color w:val="424242"/>
          <w:sz w:val="18"/>
          <w:szCs w:val="18"/>
        </w:rPr>
        <w:t xml:space="preserve"> </w:t>
      </w:r>
      <w:proofErr w:type="spellStart"/>
      <w:r w:rsidRPr="005A5EFA">
        <w:rPr>
          <w:rFonts w:ascii="Calibri" w:hAnsi="Calibri" w:cs="Calibri"/>
          <w:color w:val="424242"/>
          <w:sz w:val="18"/>
          <w:szCs w:val="18"/>
        </w:rPr>
        <w:t>Ener</w:t>
      </w:r>
      <w:proofErr w:type="spellEnd"/>
      <w:r w:rsidRPr="005A5EFA">
        <w:rPr>
          <w:rFonts w:ascii="Calibri" w:hAnsi="Calibri" w:cs="Calibri"/>
          <w:color w:val="424242"/>
          <w:sz w:val="18"/>
          <w:szCs w:val="18"/>
        </w:rPr>
        <w:t xml:space="preserve"> Res 2018, </w:t>
      </w:r>
      <w:proofErr w:type="spellStart"/>
      <w:r w:rsidRPr="005A5EFA">
        <w:rPr>
          <w:rFonts w:ascii="Calibri" w:hAnsi="Calibri" w:cs="Calibri"/>
          <w:color w:val="424242"/>
          <w:sz w:val="18"/>
          <w:szCs w:val="18"/>
        </w:rPr>
        <w:t>Vol</w:t>
      </w:r>
      <w:proofErr w:type="spellEnd"/>
      <w:r w:rsidRPr="005A5EFA">
        <w:rPr>
          <w:rFonts w:ascii="Calibri" w:hAnsi="Calibri" w:cs="Calibri"/>
          <w:color w:val="424242"/>
          <w:sz w:val="18"/>
          <w:szCs w:val="18"/>
        </w:rPr>
        <w:t xml:space="preserve"> 7(1):</w:t>
      </w:r>
      <w:r w:rsidRPr="005A5EFA">
        <w:rPr>
          <w:rFonts w:ascii="Calibri" w:hAnsi="Calibri" w:cs="Calibri"/>
          <w:color w:val="424242"/>
          <w:sz w:val="18"/>
          <w:szCs w:val="18"/>
        </w:rPr>
        <w:t>188</w:t>
      </w:r>
      <w:r w:rsidRPr="005A5EFA">
        <w:rPr>
          <w:rFonts w:ascii="Calibri" w:hAnsi="Calibri" w:cs="Calibri"/>
          <w:color w:val="424242"/>
          <w:sz w:val="18"/>
          <w:szCs w:val="18"/>
        </w:rPr>
        <w:t xml:space="preserve"> </w:t>
      </w:r>
    </w:p>
    <w:p w:rsidR="005A5EFA" w:rsidRPr="005A5EFA" w:rsidRDefault="005A5EFA" w:rsidP="005A5EFA">
      <w:pPr>
        <w:ind w:right="-141"/>
        <w:jc w:val="both"/>
        <w:rPr>
          <w:rFonts w:ascii="Calibri" w:hAnsi="Calibri" w:cs="Calibri"/>
          <w:smallCaps/>
          <w:sz w:val="18"/>
          <w:szCs w:val="18"/>
        </w:rPr>
      </w:pPr>
    </w:p>
    <w:p w:rsidR="005A5EFA" w:rsidRPr="005A5EFA" w:rsidRDefault="005A5EFA" w:rsidP="005A5EFA">
      <w:pPr>
        <w:widowControl/>
        <w:spacing w:after="200" w:line="276" w:lineRule="auto"/>
        <w:contextualSpacing/>
        <w:jc w:val="both"/>
        <w:rPr>
          <w:rFonts w:ascii="Calibri" w:hAnsi="Calibri" w:cs="Calibri"/>
          <w:smallCaps/>
          <w:color w:val="0000FF"/>
          <w:sz w:val="18"/>
          <w:szCs w:val="18"/>
        </w:rPr>
      </w:pPr>
      <w:r w:rsidRPr="005A5EFA">
        <w:rPr>
          <w:rFonts w:ascii="Calibri" w:hAnsi="Calibri" w:cs="Calibri"/>
          <w:sz w:val="18"/>
          <w:szCs w:val="18"/>
        </w:rPr>
        <w:t>5-</w:t>
      </w:r>
      <w:r w:rsidRPr="005A5EFA">
        <w:rPr>
          <w:rFonts w:ascii="Calibri" w:hAnsi="Calibri" w:cs="Calibri"/>
          <w:sz w:val="18"/>
          <w:szCs w:val="18"/>
        </w:rPr>
        <w:t xml:space="preserve">Hamida Ben </w:t>
      </w:r>
      <w:proofErr w:type="spellStart"/>
      <w:r w:rsidRPr="005A5EFA">
        <w:rPr>
          <w:rFonts w:ascii="Calibri" w:hAnsi="Calibri" w:cs="Calibri"/>
          <w:sz w:val="18"/>
          <w:szCs w:val="18"/>
        </w:rPr>
        <w:t>cheikhet</w:t>
      </w:r>
      <w:proofErr w:type="spellEnd"/>
      <w:r w:rsidRPr="005A5EFA">
        <w:rPr>
          <w:rFonts w:ascii="Calibri" w:hAnsi="Calibri" w:cs="Calibri"/>
          <w:sz w:val="18"/>
          <w:szCs w:val="18"/>
        </w:rPr>
        <w:t xml:space="preserve"> </w:t>
      </w:r>
      <w:proofErr w:type="spellStart"/>
      <w:r w:rsidRPr="005A5EFA">
        <w:rPr>
          <w:rFonts w:ascii="Calibri" w:hAnsi="Calibri" w:cs="Calibri"/>
          <w:sz w:val="18"/>
          <w:szCs w:val="18"/>
        </w:rPr>
        <w:t>Khlej</w:t>
      </w:r>
      <w:proofErr w:type="spellEnd"/>
      <w:r w:rsidRPr="005A5EFA">
        <w:rPr>
          <w:rFonts w:ascii="Calibri" w:hAnsi="Calibri" w:cs="Calibri"/>
          <w:sz w:val="18"/>
          <w:szCs w:val="18"/>
        </w:rPr>
        <w:t xml:space="preserve"> Samir</w:t>
      </w:r>
      <w:proofErr w:type="gramStart"/>
      <w:r w:rsidRPr="005A5EFA">
        <w:rPr>
          <w:rFonts w:ascii="Calibri" w:hAnsi="Calibri" w:cs="Calibri"/>
          <w:sz w:val="18"/>
          <w:szCs w:val="18"/>
        </w:rPr>
        <w:t>,  Impact</w:t>
      </w:r>
      <w:proofErr w:type="gramEnd"/>
      <w:r w:rsidRPr="005A5EFA">
        <w:rPr>
          <w:rFonts w:ascii="Calibri" w:hAnsi="Calibri" w:cs="Calibri"/>
          <w:sz w:val="18"/>
          <w:szCs w:val="18"/>
        </w:rPr>
        <w:t xml:space="preserve"> of a Retrofitting Project on Thermal Comfort and Energy Efficiency of a Historic School in </w:t>
      </w:r>
      <w:proofErr w:type="spellStart"/>
      <w:r w:rsidRPr="005A5EFA">
        <w:rPr>
          <w:rFonts w:ascii="Calibri" w:hAnsi="Calibri" w:cs="Calibri"/>
          <w:sz w:val="18"/>
          <w:szCs w:val="18"/>
        </w:rPr>
        <w:t>Miliana</w:t>
      </w:r>
      <w:proofErr w:type="spellEnd"/>
      <w:r w:rsidRPr="005A5EFA">
        <w:rPr>
          <w:rFonts w:ascii="Calibri" w:hAnsi="Calibri" w:cs="Calibri"/>
          <w:sz w:val="18"/>
          <w:szCs w:val="18"/>
        </w:rPr>
        <w:t xml:space="preserve">, Algeria, </w:t>
      </w:r>
      <w:r w:rsidRPr="005A5EFA">
        <w:rPr>
          <w:rFonts w:ascii="Calibri" w:hAnsi="Calibri" w:cs="Calibri"/>
          <w:smallCaps/>
          <w:sz w:val="18"/>
          <w:szCs w:val="18"/>
        </w:rPr>
        <w:t>international journal of architectural heritage, 2019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12AB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81911">
      <w:pPr>
        <w:spacing w:before="92"/>
        <w:ind w:right="4234"/>
        <w:rPr>
          <w:rFonts w:ascii="Arial"/>
        </w:rPr>
      </w:pPr>
      <w:r>
        <w:rPr>
          <w:noProof/>
        </w:rPr>
        <w:t xml:space="preserve">              </w:t>
      </w:r>
      <w:r w:rsidR="00E81911" w:rsidRPr="000A600C">
        <w:rPr>
          <w:noProof/>
        </w:rPr>
        <w:drawing>
          <wp:inline distT="0" distB="0" distL="0" distR="0" wp14:anchorId="4A6F4E89" wp14:editId="2B24CB04">
            <wp:extent cx="638175" cy="638175"/>
            <wp:effectExtent l="0" t="0" r="9525" b="9525"/>
            <wp:docPr id="3" name="Image 1" descr="Hamida Bencheikh">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mida Bencheikh">
                      <a:hlinkClick r:id="rId11"/>
                    </pic:cNvPr>
                    <pic:cNvPicPr>
                      <a:picLocks noChangeAspect="1" noChangeArrowheads="1"/>
                    </pic:cNvPicPr>
                  </pic:nvPicPr>
                  <pic:blipFill>
                    <a:blip r:embed="rId12"/>
                    <a:srcRect/>
                    <a:stretch>
                      <a:fillRect/>
                    </a:stretch>
                  </pic:blipFill>
                  <pic:spPr bwMode="auto">
                    <a:xfrm>
                      <a:off x="0" y="0"/>
                      <a:ext cx="638175" cy="63817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5A5EFA" w:rsidP="005A5EFA">
      <w:pPr>
        <w:spacing w:before="41" w:line="154" w:lineRule="exact"/>
        <w:ind w:left="213" w:right="231"/>
        <w:jc w:val="both"/>
        <w:rPr>
          <w:rFonts w:ascii="Arial"/>
          <w:sz w:val="14"/>
        </w:rPr>
      </w:pPr>
      <w:r>
        <w:rPr>
          <w:rFonts w:ascii="Arial"/>
          <w:sz w:val="14"/>
        </w:rPr>
        <w:t xml:space="preserve">Professor Hamida Bencheikh, held am MPhil from Bath university </w:t>
      </w:r>
      <w:proofErr w:type="spellStart"/>
      <w:r>
        <w:rPr>
          <w:rFonts w:ascii="Arial"/>
          <w:sz w:val="14"/>
        </w:rPr>
        <w:t>Uk</w:t>
      </w:r>
      <w:proofErr w:type="spellEnd"/>
      <w:r>
        <w:rPr>
          <w:rFonts w:ascii="Arial"/>
          <w:sz w:val="14"/>
        </w:rPr>
        <w:t xml:space="preserve">, PHD from Constantine university, Professor in architecture and environment, lecturer in department of architecture </w:t>
      </w:r>
      <w:proofErr w:type="spellStart"/>
      <w:r>
        <w:rPr>
          <w:rFonts w:ascii="Arial"/>
          <w:sz w:val="14"/>
        </w:rPr>
        <w:t>Ammar</w:t>
      </w:r>
      <w:proofErr w:type="spellEnd"/>
      <w:r>
        <w:rPr>
          <w:rFonts w:ascii="Arial"/>
          <w:sz w:val="14"/>
        </w:rPr>
        <w:t xml:space="preserve"> </w:t>
      </w:r>
      <w:proofErr w:type="spellStart"/>
      <w:r>
        <w:rPr>
          <w:rFonts w:ascii="Arial"/>
          <w:sz w:val="14"/>
        </w:rPr>
        <w:t>Telidji</w:t>
      </w:r>
      <w:proofErr w:type="spellEnd"/>
      <w:r>
        <w:rPr>
          <w:rFonts w:ascii="Arial"/>
          <w:sz w:val="14"/>
        </w:rPr>
        <w:t xml:space="preserve"> university, supervision of PHD student in sustainable architecture, a head of laboratory working group, heat and moister transfer in buildings and new buildings material, wrote three book in this two recent years, passive cooling, urban green cover and cooling,     </w:t>
      </w:r>
    </w:p>
    <w:p w:rsidR="00AE3E37" w:rsidRDefault="00A9710C" w:rsidP="005A5EFA">
      <w:pPr>
        <w:spacing w:before="62"/>
        <w:ind w:left="4217" w:right="4235"/>
        <w:jc w:val="center"/>
        <w:rPr>
          <w:rFonts w:ascii="Arial"/>
          <w:sz w:val="14"/>
        </w:rPr>
      </w:pPr>
      <w:r>
        <w:rPr>
          <w:rFonts w:ascii="Arial"/>
          <w:sz w:val="14"/>
        </w:rPr>
        <w:t xml:space="preserve">Email: </w:t>
      </w:r>
      <w:r w:rsidR="005A5EFA">
        <w:rPr>
          <w:rFonts w:ascii="Arial"/>
          <w:sz w:val="14"/>
        </w:rPr>
        <w:t>h.bencheikh@lagh-univ.dz</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3F9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BD7" w:rsidRDefault="008C6BD7">
      <w:r>
        <w:separator/>
      </w:r>
    </w:p>
  </w:endnote>
  <w:endnote w:type="continuationSeparator" w:id="0">
    <w:p w:rsidR="008C6BD7" w:rsidRDefault="008C6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BD7" w:rsidRDefault="008C6BD7">
      <w:r>
        <w:separator/>
      </w:r>
    </w:p>
  </w:footnote>
  <w:footnote w:type="continuationSeparator" w:id="0">
    <w:p w:rsidR="008C6BD7" w:rsidRDefault="008C6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A5EFA" w:rsidRDefault="00A9710C">
                          <w:pPr>
                            <w:spacing w:before="2" w:line="249" w:lineRule="auto"/>
                            <w:ind w:left="156" w:right="18" w:hanging="137"/>
                            <w:rPr>
                              <w:rFonts w:ascii="Arial"/>
                              <w:color w:val="FFFFFF" w:themeColor="background1"/>
                              <w:sz w:val="14"/>
                              <w:lang w:val="fr-FR"/>
                            </w:rPr>
                          </w:pPr>
                          <w:r w:rsidRPr="005A5EFA">
                            <w:rPr>
                              <w:rFonts w:ascii="Arial"/>
                              <w:color w:val="FFFFFF" w:themeColor="background1"/>
                              <w:sz w:val="14"/>
                              <w:lang w:val="fr-FR"/>
                            </w:rPr>
                            <w:t xml:space="preserve">T Furuta et al., J Pai n Relief 2016, 5:3(Suppl) </w:t>
                          </w:r>
                          <w:r w:rsidR="008C6BD7">
                            <w:fldChar w:fldCharType="begin"/>
                          </w:r>
                          <w:r w:rsidR="008C6BD7" w:rsidRPr="005A5EFA">
                            <w:rPr>
                              <w:lang w:val="fr-FR"/>
                            </w:rPr>
                            <w:instrText xml:space="preserve"> HYPERLINK "http://dx.doi.org/10.4172/2167-0846.C1.006" \h </w:instrText>
                          </w:r>
                          <w:r w:rsidR="008C6BD7">
                            <w:fldChar w:fldCharType="separate"/>
                          </w:r>
                          <w:r w:rsidRPr="005A5EFA">
                            <w:rPr>
                              <w:rFonts w:ascii="Arial"/>
                              <w:color w:val="FFFFFF" w:themeColor="background1"/>
                              <w:sz w:val="14"/>
                              <w:lang w:val="fr-FR"/>
                            </w:rPr>
                            <w:t>http://dx.doi.org/10.4172/2167-0846.C1.006</w:t>
                          </w:r>
                          <w:r w:rsidR="008C6BD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A5EFA" w:rsidRDefault="00A9710C">
                    <w:pPr>
                      <w:spacing w:before="2" w:line="249" w:lineRule="auto"/>
                      <w:ind w:left="156" w:right="18" w:hanging="137"/>
                      <w:rPr>
                        <w:rFonts w:ascii="Arial"/>
                        <w:color w:val="FFFFFF" w:themeColor="background1"/>
                        <w:sz w:val="14"/>
                        <w:lang w:val="fr-FR"/>
                      </w:rPr>
                    </w:pPr>
                    <w:r w:rsidRPr="005A5EFA">
                      <w:rPr>
                        <w:rFonts w:ascii="Arial"/>
                        <w:color w:val="FFFFFF" w:themeColor="background1"/>
                        <w:sz w:val="14"/>
                        <w:lang w:val="fr-FR"/>
                      </w:rPr>
                      <w:t xml:space="preserve">T Furuta et al., J Pai n Relief 2016, 5:3(Suppl) </w:t>
                    </w:r>
                    <w:r w:rsidR="008C6BD7">
                      <w:fldChar w:fldCharType="begin"/>
                    </w:r>
                    <w:r w:rsidR="008C6BD7" w:rsidRPr="005A5EFA">
                      <w:rPr>
                        <w:lang w:val="fr-FR"/>
                      </w:rPr>
                      <w:instrText xml:space="preserve"> HYPERLINK "http://dx.doi.org/10.4172/2167-0846.C1.006" \h </w:instrText>
                    </w:r>
                    <w:r w:rsidR="008C6BD7">
                      <w:fldChar w:fldCharType="separate"/>
                    </w:r>
                    <w:r w:rsidRPr="005A5EFA">
                      <w:rPr>
                        <w:rFonts w:ascii="Arial"/>
                        <w:color w:val="FFFFFF" w:themeColor="background1"/>
                        <w:sz w:val="14"/>
                        <w:lang w:val="fr-FR"/>
                      </w:rPr>
                      <w:t>http://dx.doi.org/10.4172/2167-0846.C1.006</w:t>
                    </w:r>
                    <w:r w:rsidR="008C6BD7">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8F6085"/>
    <w:multiLevelType w:val="hybridMultilevel"/>
    <w:tmpl w:val="9676D1CA"/>
    <w:lvl w:ilvl="0" w:tplc="397A8A1A">
      <w:start w:val="5"/>
      <w:numFmt w:val="decimal"/>
      <w:lvlText w:val="%1-"/>
      <w:lvlJc w:val="left"/>
      <w:pPr>
        <w:ind w:left="360" w:hanging="360"/>
      </w:pPr>
      <w:rPr>
        <w:rFonts w:hint="default"/>
        <w:color w:val="auto"/>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A5EFA"/>
    <w:rsid w:val="005B3A56"/>
    <w:rsid w:val="006060CE"/>
    <w:rsid w:val="0063497F"/>
    <w:rsid w:val="00873DF0"/>
    <w:rsid w:val="008756E6"/>
    <w:rsid w:val="008A08B6"/>
    <w:rsid w:val="008C6BD7"/>
    <w:rsid w:val="009B2D44"/>
    <w:rsid w:val="00A07E82"/>
    <w:rsid w:val="00A9710C"/>
    <w:rsid w:val="00AE3E37"/>
    <w:rsid w:val="00B21A57"/>
    <w:rsid w:val="00C33602"/>
    <w:rsid w:val="00CD6F55"/>
    <w:rsid w:val="00DE3104"/>
    <w:rsid w:val="00E26B10"/>
    <w:rsid w:val="00E8191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D9E259-70B8-40A5-992B-CE690C93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5A5E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rofile/Hamida_Bencheikh"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hamida bencheikh</cp:lastModifiedBy>
  <cp:revision>3</cp:revision>
  <dcterms:created xsi:type="dcterms:W3CDTF">2020-11-24T07:55:00Z</dcterms:created>
  <dcterms:modified xsi:type="dcterms:W3CDTF">2020-11-24T07:58:00Z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